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F1" w:rsidRDefault="00EF0DF1" w:rsidP="00EF0DF1">
      <w:pPr>
        <w:rPr>
          <w:rFonts w:ascii="Arial" w:hAnsi="Arial" w:cs="Arial"/>
          <w:b/>
          <w:bCs/>
        </w:rPr>
      </w:pPr>
      <w:r>
        <w:rPr>
          <w:rFonts w:ascii="Arial" w:hAnsi="Arial" w:cs="Arial"/>
          <w:b/>
          <w:bCs/>
        </w:rPr>
        <w:t xml:space="preserve">THE INSTITUTION OF ENGINEERS, SRI LANKA </w:t>
      </w:r>
    </w:p>
    <w:p w:rsidR="00EF0DF1" w:rsidRDefault="00EF0DF1" w:rsidP="00EF0DF1">
      <w:pPr>
        <w:rPr>
          <w:rFonts w:ascii="Arial" w:hAnsi="Arial" w:cs="Arial"/>
          <w:sz w:val="18"/>
          <w:szCs w:val="18"/>
        </w:rPr>
      </w:pPr>
      <w:r>
        <w:rPr>
          <w:rFonts w:ascii="Arial" w:hAnsi="Arial" w:cs="Arial"/>
          <w:sz w:val="18"/>
          <w:szCs w:val="18"/>
        </w:rPr>
        <w:t xml:space="preserve">120/15, </w:t>
      </w:r>
      <w:proofErr w:type="spellStart"/>
      <w:r>
        <w:rPr>
          <w:rFonts w:ascii="Arial" w:hAnsi="Arial" w:cs="Arial"/>
          <w:sz w:val="18"/>
          <w:szCs w:val="18"/>
        </w:rPr>
        <w:t>Wijerama</w:t>
      </w:r>
      <w:proofErr w:type="spellEnd"/>
      <w:r>
        <w:rPr>
          <w:rFonts w:ascii="Arial" w:hAnsi="Arial" w:cs="Arial"/>
          <w:sz w:val="18"/>
          <w:szCs w:val="18"/>
        </w:rPr>
        <w:t xml:space="preserve"> </w:t>
      </w:r>
      <w:proofErr w:type="spellStart"/>
      <w:r>
        <w:rPr>
          <w:rFonts w:ascii="Arial" w:hAnsi="Arial" w:cs="Arial"/>
          <w:sz w:val="18"/>
          <w:szCs w:val="18"/>
        </w:rPr>
        <w:t>Mawatha</w:t>
      </w:r>
      <w:proofErr w:type="spellEnd"/>
      <w:r>
        <w:rPr>
          <w:rFonts w:ascii="Arial" w:hAnsi="Arial" w:cs="Arial"/>
          <w:sz w:val="18"/>
          <w:szCs w:val="18"/>
        </w:rPr>
        <w:t>, Colombo 7, Sri Lanka</w:t>
      </w:r>
    </w:p>
    <w:p w:rsidR="00EF0DF1" w:rsidRDefault="00EF0DF1" w:rsidP="00EF0DF1">
      <w:pPr>
        <w:pBdr>
          <w:bottom w:val="single" w:sz="4" w:space="1" w:color="auto"/>
        </w:pBdr>
        <w:rPr>
          <w:rFonts w:ascii="Arial" w:hAnsi="Arial" w:cs="Arial"/>
          <w:sz w:val="18"/>
          <w:szCs w:val="18"/>
        </w:rPr>
      </w:pPr>
      <w:r>
        <w:rPr>
          <w:rFonts w:ascii="Arial" w:hAnsi="Arial" w:cs="Arial"/>
          <w:sz w:val="18"/>
          <w:szCs w:val="18"/>
        </w:rPr>
        <w:t xml:space="preserve">Website: </w:t>
      </w:r>
      <w:hyperlink r:id="rId9" w:history="1">
        <w:r>
          <w:rPr>
            <w:rStyle w:val="Hyperlink"/>
            <w:rFonts w:ascii="Arial" w:hAnsi="Arial" w:cs="Arial"/>
            <w:sz w:val="18"/>
            <w:szCs w:val="18"/>
          </w:rPr>
          <w:t>www.iesl.lk</w:t>
        </w:r>
      </w:hyperlink>
    </w:p>
    <w:p w:rsidR="00843BC1" w:rsidRDefault="00843BC1" w:rsidP="009C3468">
      <w:pPr>
        <w:overflowPunct/>
        <w:autoSpaceDE/>
        <w:autoSpaceDN/>
        <w:adjustRightInd/>
        <w:textAlignment w:val="auto"/>
        <w:rPr>
          <w:rFonts w:asciiTheme="minorHAnsi" w:hAnsiTheme="minorHAnsi" w:cstheme="minorHAnsi"/>
          <w:b/>
          <w:sz w:val="22"/>
          <w:u w:val="single"/>
        </w:rPr>
      </w:pPr>
    </w:p>
    <w:p w:rsidR="00843BC1" w:rsidRPr="00EF0DF1" w:rsidRDefault="00843BC1" w:rsidP="00EF0DF1">
      <w:pPr>
        <w:overflowPunct/>
        <w:autoSpaceDE/>
        <w:autoSpaceDN/>
        <w:adjustRightInd/>
        <w:jc w:val="both"/>
        <w:textAlignment w:val="auto"/>
        <w:rPr>
          <w:rFonts w:asciiTheme="minorHAnsi" w:hAnsiTheme="minorHAnsi" w:cstheme="minorHAnsi"/>
          <w:b/>
          <w:sz w:val="2"/>
          <w:szCs w:val="2"/>
          <w:u w:val="single"/>
        </w:rPr>
      </w:pPr>
    </w:p>
    <w:p w:rsidR="00EF0DF1" w:rsidRPr="00EF0DF1" w:rsidRDefault="00EF0DF1" w:rsidP="00EF0DF1">
      <w:pPr>
        <w:shd w:val="clear" w:color="auto" w:fill="D9D9D9" w:themeFill="background1" w:themeFillShade="D9"/>
        <w:overflowPunct/>
        <w:autoSpaceDE/>
        <w:autoSpaceDN/>
        <w:adjustRightInd/>
        <w:textAlignment w:val="auto"/>
        <w:rPr>
          <w:rFonts w:asciiTheme="minorHAnsi" w:hAnsiTheme="minorHAnsi" w:cstheme="minorHAnsi"/>
          <w:b/>
          <w:sz w:val="14"/>
          <w:szCs w:val="12"/>
          <w:u w:val="single"/>
        </w:rPr>
      </w:pPr>
    </w:p>
    <w:p w:rsidR="00F624DB" w:rsidRDefault="009C3468" w:rsidP="00EF0DF1">
      <w:pPr>
        <w:shd w:val="clear" w:color="auto" w:fill="D9D9D9" w:themeFill="background1" w:themeFillShade="D9"/>
        <w:overflowPunct/>
        <w:autoSpaceDE/>
        <w:autoSpaceDN/>
        <w:adjustRightInd/>
        <w:textAlignment w:val="auto"/>
        <w:rPr>
          <w:rFonts w:asciiTheme="minorHAnsi" w:hAnsiTheme="minorHAnsi" w:cstheme="minorHAnsi"/>
          <w:b/>
          <w:sz w:val="22"/>
          <w:u w:val="single"/>
        </w:rPr>
      </w:pPr>
      <w:r>
        <w:rPr>
          <w:rFonts w:asciiTheme="minorHAnsi" w:hAnsiTheme="minorHAnsi" w:cstheme="minorHAnsi"/>
          <w:b/>
          <w:sz w:val="22"/>
          <w:u w:val="single"/>
        </w:rPr>
        <w:t>E</w:t>
      </w:r>
      <w:r w:rsidR="009633EF">
        <w:rPr>
          <w:rFonts w:asciiTheme="minorHAnsi" w:hAnsiTheme="minorHAnsi" w:cstheme="minorHAnsi"/>
          <w:b/>
          <w:sz w:val="22"/>
          <w:u w:val="single"/>
        </w:rPr>
        <w:t>valuation of</w:t>
      </w:r>
      <w:r w:rsidR="00F624DB" w:rsidRPr="00AB7240">
        <w:rPr>
          <w:rFonts w:asciiTheme="minorHAnsi" w:hAnsiTheme="minorHAnsi" w:cstheme="minorHAnsi"/>
          <w:b/>
          <w:sz w:val="22"/>
          <w:u w:val="single"/>
        </w:rPr>
        <w:t xml:space="preserve"> </w:t>
      </w:r>
      <w:r w:rsidR="009633EF">
        <w:rPr>
          <w:rFonts w:asciiTheme="minorHAnsi" w:hAnsiTheme="minorHAnsi" w:cstheme="minorHAnsi"/>
          <w:b/>
          <w:sz w:val="22"/>
          <w:u w:val="single"/>
        </w:rPr>
        <w:t xml:space="preserve">Academic Qualifications </w:t>
      </w:r>
      <w:r w:rsidR="00F624DB" w:rsidRPr="00AB7240">
        <w:rPr>
          <w:rFonts w:asciiTheme="minorHAnsi" w:hAnsiTheme="minorHAnsi" w:cstheme="minorHAnsi"/>
          <w:b/>
          <w:sz w:val="22"/>
          <w:u w:val="single"/>
        </w:rPr>
        <w:t>for</w:t>
      </w:r>
      <w:r w:rsidR="009633EF">
        <w:rPr>
          <w:rFonts w:asciiTheme="minorHAnsi" w:hAnsiTheme="minorHAnsi" w:cstheme="minorHAnsi"/>
          <w:b/>
          <w:sz w:val="22"/>
          <w:u w:val="single"/>
        </w:rPr>
        <w:t xml:space="preserve"> the</w:t>
      </w:r>
      <w:r w:rsidR="00F624DB" w:rsidRPr="00AB7240">
        <w:rPr>
          <w:rFonts w:asciiTheme="minorHAnsi" w:hAnsiTheme="minorHAnsi" w:cstheme="minorHAnsi"/>
          <w:b/>
          <w:sz w:val="22"/>
          <w:u w:val="single"/>
        </w:rPr>
        <w:t xml:space="preserve"> AMIE</w:t>
      </w:r>
      <w:r w:rsidR="00A92BFC" w:rsidRPr="00AB7240">
        <w:rPr>
          <w:rFonts w:asciiTheme="minorHAnsi" w:hAnsiTheme="minorHAnsi" w:cstheme="minorHAnsi"/>
          <w:b/>
          <w:sz w:val="22"/>
          <w:u w:val="single"/>
        </w:rPr>
        <w:t xml:space="preserve"> </w:t>
      </w:r>
      <w:r w:rsidR="00F624DB" w:rsidRPr="00AB7240">
        <w:rPr>
          <w:rFonts w:asciiTheme="minorHAnsi" w:hAnsiTheme="minorHAnsi" w:cstheme="minorHAnsi"/>
          <w:b/>
          <w:sz w:val="22"/>
          <w:u w:val="single"/>
        </w:rPr>
        <w:t xml:space="preserve">(SL) </w:t>
      </w:r>
    </w:p>
    <w:p w:rsidR="00EF0DF1" w:rsidRPr="00AB7240" w:rsidRDefault="00EF0DF1" w:rsidP="00EF0DF1">
      <w:pPr>
        <w:shd w:val="clear" w:color="auto" w:fill="D9D9D9" w:themeFill="background1" w:themeFillShade="D9"/>
        <w:overflowPunct/>
        <w:autoSpaceDE/>
        <w:autoSpaceDN/>
        <w:adjustRightInd/>
        <w:textAlignment w:val="auto"/>
        <w:rPr>
          <w:rFonts w:asciiTheme="minorHAnsi" w:hAnsiTheme="minorHAnsi" w:cstheme="minorHAnsi"/>
          <w:b/>
          <w:sz w:val="22"/>
          <w:u w:val="single"/>
        </w:rPr>
      </w:pPr>
    </w:p>
    <w:p w:rsidR="00F624DB" w:rsidRPr="00AB7240" w:rsidRDefault="00F624DB">
      <w:pPr>
        <w:overflowPunct/>
        <w:autoSpaceDE/>
        <w:autoSpaceDN/>
        <w:adjustRightInd/>
        <w:jc w:val="left"/>
        <w:textAlignment w:val="auto"/>
        <w:rPr>
          <w:rFonts w:asciiTheme="minorHAnsi" w:hAnsiTheme="minorHAnsi" w:cstheme="minorHAnsi"/>
          <w:u w:val="single"/>
        </w:rPr>
      </w:pPr>
    </w:p>
    <w:p w:rsidR="0015540A" w:rsidRPr="00EF0DF1" w:rsidRDefault="0015540A" w:rsidP="009366ED">
      <w:pPr>
        <w:overflowPunct/>
        <w:autoSpaceDE/>
        <w:autoSpaceDN/>
        <w:adjustRightInd/>
        <w:jc w:val="both"/>
        <w:textAlignment w:val="auto"/>
        <w:rPr>
          <w:rFonts w:asciiTheme="minorHAnsi" w:hAnsiTheme="minorHAnsi" w:cstheme="minorHAnsi"/>
          <w:sz w:val="4"/>
          <w:szCs w:val="12"/>
        </w:rPr>
      </w:pPr>
    </w:p>
    <w:p w:rsidR="00E51223" w:rsidRPr="00AB7240" w:rsidRDefault="00AF7A83">
      <w:pPr>
        <w:overflowPunct/>
        <w:autoSpaceDE/>
        <w:autoSpaceDN/>
        <w:adjustRightInd/>
        <w:jc w:val="left"/>
        <w:textAlignment w:val="auto"/>
        <w:rPr>
          <w:rFonts w:asciiTheme="minorHAnsi" w:hAnsiTheme="minorHAnsi" w:cstheme="minorHAnsi"/>
          <w:b/>
          <w:u w:val="single"/>
        </w:rPr>
      </w:pPr>
      <w:r w:rsidRPr="00AB7240">
        <w:rPr>
          <w:rFonts w:asciiTheme="minorHAnsi" w:hAnsiTheme="minorHAnsi" w:cstheme="minorHAnsi"/>
          <w:b/>
          <w:u w:val="single"/>
        </w:rPr>
        <w:t>Criteria</w:t>
      </w:r>
    </w:p>
    <w:p w:rsidR="00AF7A83" w:rsidRPr="00AB7240" w:rsidRDefault="00AF7A83">
      <w:pPr>
        <w:overflowPunct/>
        <w:autoSpaceDE/>
        <w:autoSpaceDN/>
        <w:adjustRightInd/>
        <w:jc w:val="left"/>
        <w:textAlignment w:val="auto"/>
        <w:rPr>
          <w:rFonts w:asciiTheme="minorHAnsi" w:hAnsiTheme="minorHAnsi" w:cstheme="minorHAnsi"/>
          <w:u w:val="single"/>
        </w:rPr>
      </w:pPr>
    </w:p>
    <w:p w:rsidR="00C55931" w:rsidRPr="00AB7240" w:rsidRDefault="00FD7752" w:rsidP="00C65A25">
      <w:pPr>
        <w:overflowPunct/>
        <w:autoSpaceDE/>
        <w:autoSpaceDN/>
        <w:adjustRightInd/>
        <w:spacing w:line="276" w:lineRule="auto"/>
        <w:jc w:val="both"/>
        <w:textAlignment w:val="auto"/>
        <w:rPr>
          <w:rFonts w:asciiTheme="minorHAnsi" w:hAnsiTheme="minorHAnsi" w:cstheme="minorHAnsi"/>
        </w:rPr>
      </w:pPr>
      <w:r w:rsidRPr="00AB7240">
        <w:rPr>
          <w:rFonts w:asciiTheme="minorHAnsi" w:hAnsiTheme="minorHAnsi" w:cstheme="minorHAnsi"/>
        </w:rPr>
        <w:t xml:space="preserve">The graduates </w:t>
      </w:r>
      <w:r w:rsidR="00A54793">
        <w:rPr>
          <w:rFonts w:asciiTheme="minorHAnsi" w:hAnsiTheme="minorHAnsi" w:cstheme="minorHAnsi"/>
        </w:rPr>
        <w:t xml:space="preserve">(non-recognized/non accredited engineering degree holders) </w:t>
      </w:r>
      <w:r w:rsidRPr="00AB7240">
        <w:rPr>
          <w:rFonts w:asciiTheme="minorHAnsi" w:hAnsiTheme="minorHAnsi" w:cstheme="minorHAnsi"/>
        </w:rPr>
        <w:t xml:space="preserve">seeking registration as Associate Members of the IESL </w:t>
      </w:r>
      <w:r w:rsidRPr="00A54793">
        <w:rPr>
          <w:rFonts w:asciiTheme="minorHAnsi" w:hAnsiTheme="minorHAnsi" w:cstheme="minorHAnsi"/>
          <w:u w:val="single"/>
        </w:rPr>
        <w:t xml:space="preserve">should meet </w:t>
      </w:r>
      <w:r w:rsidR="0061605C" w:rsidRPr="00A54793">
        <w:rPr>
          <w:rFonts w:asciiTheme="minorHAnsi" w:hAnsiTheme="minorHAnsi" w:cstheme="minorHAnsi"/>
          <w:u w:val="single"/>
        </w:rPr>
        <w:t>th</w:t>
      </w:r>
      <w:r w:rsidR="002D2DED" w:rsidRPr="00A54793">
        <w:rPr>
          <w:rFonts w:asciiTheme="minorHAnsi" w:hAnsiTheme="minorHAnsi" w:cstheme="minorHAnsi"/>
          <w:u w:val="single"/>
        </w:rPr>
        <w:t xml:space="preserve">ree essential </w:t>
      </w:r>
      <w:r w:rsidR="00843BC1">
        <w:rPr>
          <w:rFonts w:asciiTheme="minorHAnsi" w:hAnsiTheme="minorHAnsi" w:cstheme="minorHAnsi"/>
          <w:u w:val="single"/>
        </w:rPr>
        <w:t>criteria/</w:t>
      </w:r>
      <w:r w:rsidR="002D2DED" w:rsidRPr="00A54793">
        <w:rPr>
          <w:rFonts w:asciiTheme="minorHAnsi" w:hAnsiTheme="minorHAnsi" w:cstheme="minorHAnsi"/>
          <w:u w:val="single"/>
        </w:rPr>
        <w:t>requirements</w:t>
      </w:r>
      <w:r w:rsidR="00C55931" w:rsidRPr="00A54793">
        <w:rPr>
          <w:rFonts w:asciiTheme="minorHAnsi" w:hAnsiTheme="minorHAnsi" w:cstheme="minorHAnsi"/>
          <w:u w:val="single"/>
        </w:rPr>
        <w:t xml:space="preserve"> </w:t>
      </w:r>
      <w:r w:rsidR="00202F2E" w:rsidRPr="00A54793">
        <w:rPr>
          <w:rFonts w:asciiTheme="minorHAnsi" w:hAnsiTheme="minorHAnsi" w:cstheme="minorHAnsi"/>
          <w:u w:val="single"/>
        </w:rPr>
        <w:t>at the outset</w:t>
      </w:r>
      <w:r w:rsidR="00A54793">
        <w:rPr>
          <w:rFonts w:asciiTheme="minorHAnsi" w:hAnsiTheme="minorHAnsi" w:cstheme="minorHAnsi"/>
        </w:rPr>
        <w:t xml:space="preserve"> to apply under this scheme. </w:t>
      </w:r>
    </w:p>
    <w:p w:rsidR="00202F2E" w:rsidRPr="00AB7240" w:rsidRDefault="00202F2E" w:rsidP="00202F2E">
      <w:pPr>
        <w:pStyle w:val="ListParagraph"/>
        <w:numPr>
          <w:ilvl w:val="0"/>
          <w:numId w:val="6"/>
        </w:numPr>
        <w:jc w:val="both"/>
        <w:rPr>
          <w:rFonts w:asciiTheme="minorHAnsi" w:hAnsiTheme="minorHAnsi" w:cstheme="minorHAnsi"/>
          <w:sz w:val="20"/>
          <w:szCs w:val="20"/>
        </w:rPr>
      </w:pPr>
      <w:r w:rsidRPr="00AB7240">
        <w:rPr>
          <w:rFonts w:asciiTheme="minorHAnsi" w:hAnsiTheme="minorHAnsi" w:cstheme="minorHAnsi"/>
          <w:sz w:val="20"/>
          <w:szCs w:val="20"/>
        </w:rPr>
        <w:t>Having a 4 year Engineering Degree, or equivalent</w:t>
      </w:r>
    </w:p>
    <w:p w:rsidR="00202F2E" w:rsidRPr="00AB7240" w:rsidRDefault="00202F2E" w:rsidP="00202F2E">
      <w:pPr>
        <w:pStyle w:val="ListParagraph"/>
        <w:numPr>
          <w:ilvl w:val="0"/>
          <w:numId w:val="6"/>
        </w:numPr>
        <w:jc w:val="both"/>
        <w:rPr>
          <w:rFonts w:asciiTheme="minorHAnsi" w:hAnsiTheme="minorHAnsi" w:cstheme="minorHAnsi"/>
          <w:sz w:val="20"/>
          <w:szCs w:val="20"/>
        </w:rPr>
      </w:pPr>
      <w:r w:rsidRPr="00AB7240">
        <w:rPr>
          <w:rFonts w:asciiTheme="minorHAnsi" w:hAnsiTheme="minorHAnsi" w:cstheme="minorHAnsi"/>
          <w:sz w:val="20"/>
          <w:szCs w:val="20"/>
        </w:rPr>
        <w:t>Having an academic content in the Degree program as set out in the IESL Recognition Manual (or Washington Accord Accreditation Manual)</w:t>
      </w:r>
    </w:p>
    <w:p w:rsidR="002D2DED" w:rsidRPr="00AB7240" w:rsidRDefault="00202F2E" w:rsidP="002D2DED">
      <w:pPr>
        <w:pStyle w:val="ListParagraph"/>
        <w:numPr>
          <w:ilvl w:val="0"/>
          <w:numId w:val="6"/>
        </w:numPr>
        <w:jc w:val="both"/>
        <w:rPr>
          <w:rFonts w:asciiTheme="minorHAnsi" w:hAnsiTheme="minorHAnsi" w:cstheme="minorHAnsi"/>
          <w:sz w:val="20"/>
          <w:szCs w:val="20"/>
        </w:rPr>
      </w:pPr>
      <w:r w:rsidRPr="00AB7240">
        <w:rPr>
          <w:rFonts w:asciiTheme="minorHAnsi" w:hAnsiTheme="minorHAnsi" w:cstheme="minorHAnsi"/>
          <w:sz w:val="20"/>
          <w:szCs w:val="20"/>
        </w:rPr>
        <w:t>Having an e</w:t>
      </w:r>
      <w:r w:rsidR="002D2DED" w:rsidRPr="00AB7240">
        <w:rPr>
          <w:rFonts w:asciiTheme="minorHAnsi" w:hAnsiTheme="minorHAnsi" w:cstheme="minorHAnsi"/>
          <w:sz w:val="20"/>
          <w:szCs w:val="20"/>
        </w:rPr>
        <w:t>ntry</w:t>
      </w:r>
      <w:r w:rsidRPr="00AB7240">
        <w:rPr>
          <w:rFonts w:asciiTheme="minorHAnsi" w:hAnsiTheme="minorHAnsi" w:cstheme="minorHAnsi"/>
          <w:sz w:val="20"/>
          <w:szCs w:val="20"/>
        </w:rPr>
        <w:t>-</w:t>
      </w:r>
      <w:r w:rsidR="002D2DED" w:rsidRPr="00AB7240">
        <w:rPr>
          <w:rFonts w:asciiTheme="minorHAnsi" w:hAnsiTheme="minorHAnsi" w:cstheme="minorHAnsi"/>
          <w:sz w:val="20"/>
          <w:szCs w:val="20"/>
        </w:rPr>
        <w:t>qualification</w:t>
      </w:r>
      <w:r w:rsidRPr="00AB7240">
        <w:rPr>
          <w:rFonts w:asciiTheme="minorHAnsi" w:hAnsiTheme="minorHAnsi" w:cstheme="minorHAnsi"/>
          <w:sz w:val="20"/>
          <w:szCs w:val="20"/>
        </w:rPr>
        <w:t xml:space="preserve"> to the Degree</w:t>
      </w:r>
      <w:r w:rsidR="002D2DED" w:rsidRPr="00AB7240">
        <w:rPr>
          <w:rFonts w:asciiTheme="minorHAnsi" w:hAnsiTheme="minorHAnsi" w:cstheme="minorHAnsi"/>
          <w:sz w:val="20"/>
          <w:szCs w:val="20"/>
        </w:rPr>
        <w:t xml:space="preserve"> </w:t>
      </w:r>
      <w:r w:rsidRPr="00AB7240">
        <w:rPr>
          <w:rFonts w:asciiTheme="minorHAnsi" w:hAnsiTheme="minorHAnsi" w:cstheme="minorHAnsi"/>
          <w:sz w:val="20"/>
          <w:szCs w:val="20"/>
        </w:rPr>
        <w:t xml:space="preserve">program </w:t>
      </w:r>
      <w:r w:rsidR="002D2DED" w:rsidRPr="00AB7240">
        <w:rPr>
          <w:rFonts w:asciiTheme="minorHAnsi" w:hAnsiTheme="minorHAnsi" w:cstheme="minorHAnsi"/>
          <w:sz w:val="20"/>
          <w:szCs w:val="20"/>
        </w:rPr>
        <w:t xml:space="preserve">as </w:t>
      </w:r>
      <w:r w:rsidRPr="00AB7240">
        <w:rPr>
          <w:rFonts w:asciiTheme="minorHAnsi" w:hAnsiTheme="minorHAnsi" w:cstheme="minorHAnsi"/>
          <w:sz w:val="20"/>
          <w:szCs w:val="20"/>
        </w:rPr>
        <w:t xml:space="preserve">prescribed </w:t>
      </w:r>
      <w:r w:rsidR="002D2DED" w:rsidRPr="00AB7240">
        <w:rPr>
          <w:rFonts w:asciiTheme="minorHAnsi" w:hAnsiTheme="minorHAnsi" w:cstheme="minorHAnsi"/>
          <w:sz w:val="20"/>
          <w:szCs w:val="20"/>
        </w:rPr>
        <w:t>by the IESL</w:t>
      </w:r>
    </w:p>
    <w:p w:rsidR="00C55931" w:rsidRPr="00AB7240" w:rsidRDefault="00C55931" w:rsidP="00C55931">
      <w:pPr>
        <w:pStyle w:val="ListParagraph"/>
        <w:jc w:val="both"/>
        <w:rPr>
          <w:rFonts w:asciiTheme="minorHAnsi" w:hAnsiTheme="minorHAnsi" w:cstheme="minorHAnsi"/>
          <w:sz w:val="20"/>
          <w:szCs w:val="20"/>
        </w:rPr>
      </w:pPr>
    </w:p>
    <w:p w:rsidR="003866F4" w:rsidRPr="00AB7240" w:rsidRDefault="005B09C9" w:rsidP="00E1609F">
      <w:pPr>
        <w:pStyle w:val="ListParagraph"/>
        <w:ind w:left="0"/>
        <w:jc w:val="both"/>
        <w:rPr>
          <w:rFonts w:asciiTheme="minorHAnsi" w:hAnsiTheme="minorHAnsi" w:cstheme="minorHAnsi"/>
          <w:sz w:val="20"/>
          <w:szCs w:val="20"/>
        </w:rPr>
      </w:pPr>
      <w:r w:rsidRPr="00AB7240">
        <w:rPr>
          <w:rFonts w:asciiTheme="minorHAnsi" w:hAnsiTheme="minorHAnsi" w:cstheme="minorHAnsi"/>
          <w:sz w:val="20"/>
          <w:szCs w:val="20"/>
        </w:rPr>
        <w:t xml:space="preserve">Duration </w:t>
      </w:r>
      <w:r w:rsidR="004A0ECA" w:rsidRPr="00AB7240">
        <w:rPr>
          <w:rFonts w:asciiTheme="minorHAnsi" w:hAnsiTheme="minorHAnsi" w:cstheme="minorHAnsi"/>
          <w:sz w:val="20"/>
          <w:szCs w:val="20"/>
        </w:rPr>
        <w:t xml:space="preserve">for a fulltime </w:t>
      </w:r>
      <w:r w:rsidRPr="00AB7240">
        <w:rPr>
          <w:rFonts w:asciiTheme="minorHAnsi" w:hAnsiTheme="minorHAnsi" w:cstheme="minorHAnsi"/>
          <w:sz w:val="20"/>
          <w:szCs w:val="20"/>
        </w:rPr>
        <w:t>Degree program should be 4 years</w:t>
      </w:r>
      <w:r w:rsidR="00AE5A29" w:rsidRPr="00AB7240">
        <w:rPr>
          <w:rFonts w:asciiTheme="minorHAnsi" w:hAnsiTheme="minorHAnsi" w:cstheme="minorHAnsi"/>
          <w:sz w:val="20"/>
          <w:szCs w:val="20"/>
        </w:rPr>
        <w:t>, or more</w:t>
      </w:r>
      <w:r w:rsidRPr="00AB7240">
        <w:rPr>
          <w:rFonts w:asciiTheme="minorHAnsi" w:hAnsiTheme="minorHAnsi" w:cstheme="minorHAnsi"/>
          <w:sz w:val="20"/>
          <w:szCs w:val="20"/>
        </w:rPr>
        <w:t>.</w:t>
      </w:r>
      <w:r w:rsidR="00AE5A29" w:rsidRPr="00AB7240">
        <w:rPr>
          <w:rFonts w:asciiTheme="minorHAnsi" w:hAnsiTheme="minorHAnsi" w:cstheme="minorHAnsi"/>
          <w:sz w:val="20"/>
          <w:szCs w:val="20"/>
        </w:rPr>
        <w:t xml:space="preserve">  </w:t>
      </w:r>
      <w:r w:rsidR="003866F4" w:rsidRPr="00AB7240">
        <w:rPr>
          <w:rFonts w:asciiTheme="minorHAnsi" w:hAnsiTheme="minorHAnsi" w:cstheme="minorHAnsi"/>
          <w:sz w:val="20"/>
          <w:szCs w:val="20"/>
        </w:rPr>
        <w:t xml:space="preserve">For </w:t>
      </w:r>
      <w:r w:rsidR="00935DBF" w:rsidRPr="00AB7240">
        <w:rPr>
          <w:rFonts w:asciiTheme="minorHAnsi" w:hAnsiTheme="minorHAnsi" w:cstheme="minorHAnsi"/>
          <w:sz w:val="20"/>
          <w:szCs w:val="20"/>
        </w:rPr>
        <w:t xml:space="preserve">Degree equivalent qualifications the </w:t>
      </w:r>
      <w:r w:rsidR="00D0214F" w:rsidRPr="00AB7240">
        <w:rPr>
          <w:rFonts w:asciiTheme="minorHAnsi" w:hAnsiTheme="minorHAnsi" w:cstheme="minorHAnsi"/>
          <w:sz w:val="20"/>
          <w:szCs w:val="20"/>
        </w:rPr>
        <w:t xml:space="preserve">equivalent fulltime </w:t>
      </w:r>
      <w:r w:rsidR="00AE5A29" w:rsidRPr="00AB7240">
        <w:rPr>
          <w:rFonts w:asciiTheme="minorHAnsi" w:hAnsiTheme="minorHAnsi" w:cstheme="minorHAnsi"/>
          <w:sz w:val="20"/>
          <w:szCs w:val="20"/>
        </w:rPr>
        <w:t xml:space="preserve">duration </w:t>
      </w:r>
      <w:r w:rsidR="00D0214F" w:rsidRPr="00AB7240">
        <w:rPr>
          <w:rFonts w:asciiTheme="minorHAnsi" w:hAnsiTheme="minorHAnsi" w:cstheme="minorHAnsi"/>
          <w:sz w:val="20"/>
          <w:szCs w:val="20"/>
        </w:rPr>
        <w:t>should be 4 years, or more</w:t>
      </w:r>
      <w:r w:rsidR="00AE5A29" w:rsidRPr="00AB7240">
        <w:rPr>
          <w:rFonts w:asciiTheme="minorHAnsi" w:hAnsiTheme="minorHAnsi" w:cstheme="minorHAnsi"/>
          <w:sz w:val="20"/>
          <w:szCs w:val="20"/>
        </w:rPr>
        <w:t>.</w:t>
      </w:r>
      <w:r w:rsidR="003866F4" w:rsidRPr="00AB7240">
        <w:rPr>
          <w:rFonts w:asciiTheme="minorHAnsi" w:hAnsiTheme="minorHAnsi" w:cstheme="minorHAnsi"/>
          <w:sz w:val="20"/>
          <w:szCs w:val="20"/>
        </w:rPr>
        <w:t xml:space="preserve"> </w:t>
      </w:r>
    </w:p>
    <w:p w:rsidR="007F2904" w:rsidRDefault="007F2904" w:rsidP="00EF0DF1">
      <w:pPr>
        <w:overflowPunct/>
        <w:autoSpaceDE/>
        <w:autoSpaceDN/>
        <w:adjustRightInd/>
        <w:spacing w:line="276" w:lineRule="auto"/>
        <w:jc w:val="both"/>
        <w:textAlignment w:val="auto"/>
        <w:rPr>
          <w:rFonts w:asciiTheme="minorHAnsi" w:hAnsiTheme="minorHAnsi" w:cstheme="minorHAnsi"/>
        </w:rPr>
      </w:pPr>
      <w:r w:rsidRPr="007F2904">
        <w:rPr>
          <w:rFonts w:asciiTheme="minorHAnsi" w:hAnsiTheme="minorHAnsi" w:cstheme="minorHAnsi"/>
        </w:rPr>
        <w:t xml:space="preserve">The entire </w:t>
      </w:r>
      <w:proofErr w:type="spellStart"/>
      <w:r w:rsidRPr="007F2904">
        <w:rPr>
          <w:rFonts w:asciiTheme="minorHAnsi" w:hAnsiTheme="minorHAnsi" w:cstheme="minorHAnsi"/>
        </w:rPr>
        <w:t>programme</w:t>
      </w:r>
      <w:proofErr w:type="spellEnd"/>
      <w:r w:rsidRPr="007F2904">
        <w:rPr>
          <w:rFonts w:asciiTheme="minorHAnsi" w:hAnsiTheme="minorHAnsi" w:cstheme="minorHAnsi"/>
        </w:rPr>
        <w:t xml:space="preserve"> must include a minimu</w:t>
      </w:r>
      <w:r>
        <w:rPr>
          <w:rFonts w:asciiTheme="minorHAnsi" w:hAnsiTheme="minorHAnsi" w:cstheme="minorHAnsi"/>
        </w:rPr>
        <w:t>m of 130 Academic Credits (ACs)</w:t>
      </w:r>
      <w:r w:rsidR="00D0214F" w:rsidRPr="007615D2">
        <w:rPr>
          <w:rFonts w:asciiTheme="minorHAnsi" w:hAnsiTheme="minorHAnsi" w:cstheme="minorHAnsi"/>
        </w:rPr>
        <w:t>, or more</w:t>
      </w:r>
      <w:r w:rsidR="00F44AA4" w:rsidRPr="007615D2">
        <w:rPr>
          <w:rFonts w:asciiTheme="minorHAnsi" w:hAnsiTheme="minorHAnsi" w:cstheme="minorHAnsi"/>
        </w:rPr>
        <w:t xml:space="preserve">, with a Credit distribution as given in Table 1, </w:t>
      </w:r>
      <w:r w:rsidR="00D0214F" w:rsidRPr="007615D2">
        <w:rPr>
          <w:rFonts w:asciiTheme="minorHAnsi" w:hAnsiTheme="minorHAnsi" w:cstheme="minorHAnsi"/>
        </w:rPr>
        <w:t>as per the IESL recognition manual</w:t>
      </w:r>
      <w:r w:rsidR="00F44AA4" w:rsidRPr="007615D2">
        <w:rPr>
          <w:rFonts w:asciiTheme="minorHAnsi" w:hAnsiTheme="minorHAnsi" w:cstheme="minorHAnsi"/>
        </w:rPr>
        <w:t xml:space="preserve"> (</w:t>
      </w:r>
      <w:r w:rsidR="00D0214F" w:rsidRPr="007615D2">
        <w:rPr>
          <w:rFonts w:asciiTheme="minorHAnsi" w:hAnsiTheme="minorHAnsi" w:cstheme="minorHAnsi"/>
        </w:rPr>
        <w:t>or the WA accreditation manual</w:t>
      </w:r>
      <w:r w:rsidR="00F44AA4" w:rsidRPr="007615D2">
        <w:rPr>
          <w:rFonts w:asciiTheme="minorHAnsi" w:hAnsiTheme="minorHAnsi" w:cstheme="minorHAnsi"/>
        </w:rPr>
        <w:t>)</w:t>
      </w:r>
      <w:r w:rsidR="00E1609F" w:rsidRPr="007615D2">
        <w:rPr>
          <w:rFonts w:asciiTheme="minorHAnsi" w:hAnsiTheme="minorHAnsi" w:cstheme="minorHAnsi"/>
        </w:rPr>
        <w:t>.</w:t>
      </w:r>
      <w:r w:rsidR="00F44AA4" w:rsidRPr="007615D2">
        <w:rPr>
          <w:rFonts w:asciiTheme="minorHAnsi" w:hAnsiTheme="minorHAnsi" w:cstheme="minorHAnsi"/>
        </w:rPr>
        <w:t xml:space="preserve">  Credits are given in Washington Accord (WA) equivalent.  All non WA Credits are converted to equivalent </w:t>
      </w:r>
      <w:r w:rsidR="00710FC9" w:rsidRPr="007615D2">
        <w:rPr>
          <w:rFonts w:asciiTheme="minorHAnsi" w:hAnsiTheme="minorHAnsi" w:cstheme="minorHAnsi"/>
        </w:rPr>
        <w:t>WA Credits</w:t>
      </w:r>
      <w:r w:rsidR="00CF18B1" w:rsidRPr="007615D2">
        <w:rPr>
          <w:rFonts w:asciiTheme="minorHAnsi" w:hAnsiTheme="minorHAnsi" w:cstheme="minorHAnsi"/>
        </w:rPr>
        <w:t xml:space="preserve"> (rounded off to lower 0.5)</w:t>
      </w:r>
      <w:r w:rsidR="00710FC9" w:rsidRPr="007615D2">
        <w:rPr>
          <w:rFonts w:asciiTheme="minorHAnsi" w:hAnsiTheme="minorHAnsi" w:cstheme="minorHAnsi"/>
        </w:rPr>
        <w:t xml:space="preserve"> </w:t>
      </w:r>
      <w:r w:rsidR="00BC25A3" w:rsidRPr="007615D2">
        <w:rPr>
          <w:rFonts w:asciiTheme="minorHAnsi" w:hAnsiTheme="minorHAnsi" w:cstheme="minorHAnsi"/>
        </w:rPr>
        <w:t xml:space="preserve">as per Table 2 </w:t>
      </w:r>
      <w:r w:rsidR="00F44AA4" w:rsidRPr="007615D2">
        <w:rPr>
          <w:rFonts w:asciiTheme="minorHAnsi" w:hAnsiTheme="minorHAnsi" w:cstheme="minorHAnsi"/>
        </w:rPr>
        <w:t xml:space="preserve">before </w:t>
      </w:r>
      <w:r w:rsidR="00710FC9" w:rsidRPr="007615D2">
        <w:rPr>
          <w:rFonts w:asciiTheme="minorHAnsi" w:hAnsiTheme="minorHAnsi" w:cstheme="minorHAnsi"/>
        </w:rPr>
        <w:t>totaling, and the candidate must provide necessary information (in a given format) to carry out this conversion</w:t>
      </w:r>
      <w:r w:rsidR="00F44AA4" w:rsidRPr="007615D2">
        <w:rPr>
          <w:rFonts w:asciiTheme="minorHAnsi" w:hAnsiTheme="minorHAnsi" w:cstheme="minorHAnsi"/>
        </w:rPr>
        <w:t>.</w:t>
      </w:r>
    </w:p>
    <w:p w:rsidR="007F2904" w:rsidRDefault="007F2904" w:rsidP="00EF0DF1">
      <w:pPr>
        <w:overflowPunct/>
        <w:autoSpaceDE/>
        <w:autoSpaceDN/>
        <w:adjustRightInd/>
        <w:spacing w:line="276" w:lineRule="auto"/>
        <w:jc w:val="both"/>
        <w:textAlignment w:val="auto"/>
        <w:rPr>
          <w:rFonts w:asciiTheme="minorHAnsi" w:hAnsiTheme="minorHAnsi" w:cstheme="minorHAnsi"/>
        </w:rPr>
      </w:pPr>
      <w:r>
        <w:rPr>
          <w:rFonts w:asciiTheme="minorHAnsi" w:hAnsiTheme="minorHAnsi" w:cstheme="minorHAnsi"/>
        </w:rPr>
        <w:t>Refer Annexure 1 for more details on “</w:t>
      </w:r>
      <w:r w:rsidRPr="00AB7240">
        <w:rPr>
          <w:rFonts w:asciiTheme="minorHAnsi" w:hAnsiTheme="minorHAnsi" w:cstheme="minorHAnsi"/>
        </w:rPr>
        <w:t xml:space="preserve">Minimum Credit </w:t>
      </w:r>
      <w:r>
        <w:rPr>
          <w:rFonts w:asciiTheme="minorHAnsi" w:hAnsiTheme="minorHAnsi" w:cstheme="minorHAnsi"/>
        </w:rPr>
        <w:t>D</w:t>
      </w:r>
      <w:r w:rsidRPr="00AB7240">
        <w:rPr>
          <w:rFonts w:asciiTheme="minorHAnsi" w:hAnsiTheme="minorHAnsi" w:cstheme="minorHAnsi"/>
        </w:rPr>
        <w:t>istribution</w:t>
      </w:r>
      <w:r>
        <w:rPr>
          <w:rFonts w:asciiTheme="minorHAnsi" w:hAnsiTheme="minorHAnsi" w:cstheme="minorHAnsi"/>
        </w:rPr>
        <w:t xml:space="preserve"> &amp; </w:t>
      </w:r>
      <w:r w:rsidRPr="00AB7240">
        <w:rPr>
          <w:rFonts w:asciiTheme="minorHAnsi" w:hAnsiTheme="minorHAnsi" w:cstheme="minorHAnsi"/>
        </w:rPr>
        <w:t xml:space="preserve">Credit </w:t>
      </w:r>
      <w:r>
        <w:rPr>
          <w:rFonts w:asciiTheme="minorHAnsi" w:hAnsiTheme="minorHAnsi" w:cstheme="minorHAnsi"/>
        </w:rPr>
        <w:t>C</w:t>
      </w:r>
      <w:r w:rsidRPr="00AB7240">
        <w:rPr>
          <w:rFonts w:asciiTheme="minorHAnsi" w:hAnsiTheme="minorHAnsi" w:cstheme="minorHAnsi"/>
        </w:rPr>
        <w:t>omputation</w:t>
      </w:r>
      <w:r>
        <w:rPr>
          <w:rFonts w:asciiTheme="minorHAnsi" w:hAnsiTheme="minorHAnsi" w:cstheme="minorHAnsi"/>
        </w:rPr>
        <w:t>”.</w:t>
      </w:r>
    </w:p>
    <w:p w:rsidR="007F2904" w:rsidRDefault="007F2904" w:rsidP="00EF0DF1">
      <w:pPr>
        <w:overflowPunct/>
        <w:autoSpaceDE/>
        <w:autoSpaceDN/>
        <w:adjustRightInd/>
        <w:spacing w:line="276" w:lineRule="auto"/>
        <w:jc w:val="both"/>
        <w:textAlignment w:val="auto"/>
        <w:rPr>
          <w:rFonts w:asciiTheme="minorHAnsi" w:hAnsiTheme="minorHAnsi" w:cstheme="minorHAnsi"/>
        </w:rPr>
      </w:pPr>
    </w:p>
    <w:p w:rsidR="003866F4" w:rsidRPr="00AB7240" w:rsidRDefault="00497DD0" w:rsidP="00497DD0">
      <w:pPr>
        <w:overflowPunct/>
        <w:autoSpaceDE/>
        <w:autoSpaceDN/>
        <w:adjustRightInd/>
        <w:spacing w:line="276" w:lineRule="auto"/>
        <w:ind w:left="180"/>
        <w:jc w:val="both"/>
        <w:textAlignment w:val="auto"/>
        <w:rPr>
          <w:rFonts w:asciiTheme="minorHAnsi" w:hAnsiTheme="minorHAnsi" w:cstheme="minorHAnsi"/>
        </w:rPr>
      </w:pPr>
      <w:r w:rsidRPr="00AB7240">
        <w:rPr>
          <w:rFonts w:asciiTheme="minorHAnsi" w:hAnsiTheme="minorHAnsi" w:cstheme="minorHAnsi"/>
        </w:rPr>
        <w:t xml:space="preserve">Table 1: Minimum Credit </w:t>
      </w:r>
      <w:r w:rsidR="007F2904">
        <w:rPr>
          <w:rFonts w:asciiTheme="minorHAnsi" w:hAnsiTheme="minorHAnsi" w:cstheme="minorHAnsi"/>
        </w:rPr>
        <w:t>D</w:t>
      </w:r>
      <w:r w:rsidRPr="00AB7240">
        <w:rPr>
          <w:rFonts w:asciiTheme="minorHAnsi" w:hAnsiTheme="minorHAnsi" w:cstheme="minorHAnsi"/>
        </w:rPr>
        <w:t xml:space="preserve">istribution </w:t>
      </w:r>
    </w:p>
    <w:tbl>
      <w:tblPr>
        <w:tblStyle w:val="TableGrid"/>
        <w:tblW w:w="0" w:type="auto"/>
        <w:tblInd w:w="288" w:type="dxa"/>
        <w:tblLook w:val="04A0" w:firstRow="1" w:lastRow="0" w:firstColumn="1" w:lastColumn="0" w:noHBand="0" w:noVBand="1"/>
      </w:tblPr>
      <w:tblGrid>
        <w:gridCol w:w="5310"/>
        <w:gridCol w:w="3510"/>
      </w:tblGrid>
      <w:tr w:rsidR="00F85AB9" w:rsidRPr="00AB7240" w:rsidTr="007F2904">
        <w:trPr>
          <w:trHeight w:val="346"/>
        </w:trPr>
        <w:tc>
          <w:tcPr>
            <w:tcW w:w="5310" w:type="dxa"/>
            <w:vAlign w:val="center"/>
          </w:tcPr>
          <w:p w:rsidR="00F85AB9" w:rsidRPr="00AB7240" w:rsidRDefault="003866F4" w:rsidP="00AB7240">
            <w:pPr>
              <w:overflowPunct/>
              <w:autoSpaceDE/>
              <w:autoSpaceDN/>
              <w:adjustRightInd/>
              <w:textAlignment w:val="auto"/>
              <w:rPr>
                <w:rFonts w:asciiTheme="minorHAnsi" w:hAnsiTheme="minorHAnsi" w:cstheme="minorHAnsi"/>
                <w:b/>
              </w:rPr>
            </w:pPr>
            <w:r w:rsidRPr="00AB7240">
              <w:rPr>
                <w:rFonts w:asciiTheme="minorHAnsi" w:hAnsiTheme="minorHAnsi" w:cstheme="minorHAnsi"/>
              </w:rPr>
              <w:t xml:space="preserve"> </w:t>
            </w:r>
            <w:r w:rsidR="00F85AB9" w:rsidRPr="00AB7240">
              <w:rPr>
                <w:rFonts w:asciiTheme="minorHAnsi" w:hAnsiTheme="minorHAnsi" w:cstheme="minorHAnsi"/>
                <w:b/>
              </w:rPr>
              <w:t>Category</w:t>
            </w:r>
          </w:p>
        </w:tc>
        <w:tc>
          <w:tcPr>
            <w:tcW w:w="3510" w:type="dxa"/>
            <w:vAlign w:val="center"/>
          </w:tcPr>
          <w:p w:rsidR="00F85AB9" w:rsidRPr="00AB7240" w:rsidRDefault="00F85AB9" w:rsidP="00AB7240">
            <w:pPr>
              <w:overflowPunct/>
              <w:autoSpaceDE/>
              <w:autoSpaceDN/>
              <w:adjustRightInd/>
              <w:jc w:val="left"/>
              <w:textAlignment w:val="auto"/>
              <w:rPr>
                <w:rFonts w:asciiTheme="minorHAnsi" w:hAnsiTheme="minorHAnsi" w:cstheme="minorHAnsi"/>
                <w:b/>
              </w:rPr>
            </w:pPr>
            <w:r w:rsidRPr="00AB7240">
              <w:rPr>
                <w:rFonts w:asciiTheme="minorHAnsi" w:hAnsiTheme="minorHAnsi" w:cstheme="minorHAnsi"/>
                <w:b/>
              </w:rPr>
              <w:t>Minimum WA Credits</w:t>
            </w:r>
          </w:p>
        </w:tc>
      </w:tr>
      <w:tr w:rsidR="00F85AB9" w:rsidRPr="00AB7240" w:rsidTr="007F2904">
        <w:trPr>
          <w:trHeight w:val="346"/>
        </w:trPr>
        <w:tc>
          <w:tcPr>
            <w:tcW w:w="5310" w:type="dxa"/>
          </w:tcPr>
          <w:p w:rsidR="00F85AB9" w:rsidRPr="00AB7240"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Engineering Sciences, Engineering Design, Projects, Training</w:t>
            </w:r>
          </w:p>
        </w:tc>
        <w:tc>
          <w:tcPr>
            <w:tcW w:w="3510" w:type="dxa"/>
          </w:tcPr>
          <w:p w:rsidR="00F85AB9"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75 Credits</w:t>
            </w:r>
          </w:p>
          <w:p w:rsidR="007F2904" w:rsidRPr="00AB7240" w:rsidRDefault="007F2904" w:rsidP="007F2904">
            <w:pPr>
              <w:jc w:val="both"/>
              <w:rPr>
                <w:rFonts w:asciiTheme="minorHAnsi" w:hAnsiTheme="minorHAnsi" w:cstheme="minorHAnsi"/>
              </w:rPr>
            </w:pPr>
          </w:p>
        </w:tc>
      </w:tr>
      <w:tr w:rsidR="00F85AB9" w:rsidRPr="00AB7240" w:rsidTr="007F2904">
        <w:trPr>
          <w:trHeight w:val="346"/>
        </w:trPr>
        <w:tc>
          <w:tcPr>
            <w:tcW w:w="5310" w:type="dxa"/>
          </w:tcPr>
          <w:p w:rsidR="00F85AB9" w:rsidRPr="00AB7240"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Mathematics, Basic Sciences, Computing</w:t>
            </w:r>
          </w:p>
        </w:tc>
        <w:tc>
          <w:tcPr>
            <w:tcW w:w="3510" w:type="dxa"/>
          </w:tcPr>
          <w:p w:rsidR="00F85AB9" w:rsidRPr="00AB7240"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25 Credits</w:t>
            </w:r>
          </w:p>
        </w:tc>
      </w:tr>
      <w:tr w:rsidR="00F85AB9" w:rsidRPr="00AB7240" w:rsidTr="007F2904">
        <w:trPr>
          <w:trHeight w:val="346"/>
        </w:trPr>
        <w:tc>
          <w:tcPr>
            <w:tcW w:w="5310" w:type="dxa"/>
            <w:tcBorders>
              <w:bottom w:val="single" w:sz="4" w:space="0" w:color="000000" w:themeColor="text1"/>
            </w:tcBorders>
          </w:tcPr>
          <w:p w:rsidR="00F85AB9" w:rsidRPr="00AB7240"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Complementary Studies</w:t>
            </w:r>
          </w:p>
        </w:tc>
        <w:tc>
          <w:tcPr>
            <w:tcW w:w="3510" w:type="dxa"/>
          </w:tcPr>
          <w:p w:rsidR="007F2904" w:rsidRPr="00AB7240" w:rsidRDefault="00F85AB9" w:rsidP="00AB7240">
            <w:pPr>
              <w:overflowPunct/>
              <w:autoSpaceDE/>
              <w:autoSpaceDN/>
              <w:adjustRightInd/>
              <w:jc w:val="both"/>
              <w:textAlignment w:val="auto"/>
              <w:rPr>
                <w:rFonts w:asciiTheme="minorHAnsi" w:hAnsiTheme="minorHAnsi" w:cstheme="minorHAnsi"/>
              </w:rPr>
            </w:pPr>
            <w:r w:rsidRPr="00AB7240">
              <w:rPr>
                <w:rFonts w:asciiTheme="minorHAnsi" w:hAnsiTheme="minorHAnsi" w:cstheme="minorHAnsi"/>
              </w:rPr>
              <w:t>20 Credits</w:t>
            </w:r>
          </w:p>
        </w:tc>
      </w:tr>
      <w:tr w:rsidR="00F85AB9" w:rsidRPr="00AB7240" w:rsidTr="007F2904">
        <w:trPr>
          <w:trHeight w:val="346"/>
        </w:trPr>
        <w:tc>
          <w:tcPr>
            <w:tcW w:w="5310" w:type="dxa"/>
            <w:tcBorders>
              <w:left w:val="single" w:sz="4" w:space="0" w:color="000000" w:themeColor="text1"/>
              <w:bottom w:val="single" w:sz="4" w:space="0" w:color="000000" w:themeColor="text1"/>
            </w:tcBorders>
          </w:tcPr>
          <w:p w:rsidR="00F85AB9" w:rsidRPr="00AB7240" w:rsidRDefault="00F85AB9" w:rsidP="00AB7240">
            <w:pPr>
              <w:overflowPunct/>
              <w:autoSpaceDE/>
              <w:autoSpaceDN/>
              <w:adjustRightInd/>
              <w:jc w:val="left"/>
              <w:textAlignment w:val="auto"/>
              <w:rPr>
                <w:rFonts w:asciiTheme="minorHAnsi" w:hAnsiTheme="minorHAnsi" w:cstheme="minorHAnsi"/>
                <w:b/>
              </w:rPr>
            </w:pPr>
            <w:r w:rsidRPr="00AB7240">
              <w:rPr>
                <w:rFonts w:asciiTheme="minorHAnsi" w:hAnsiTheme="minorHAnsi" w:cstheme="minorHAnsi"/>
                <w:b/>
              </w:rPr>
              <w:t>Total</w:t>
            </w:r>
          </w:p>
        </w:tc>
        <w:tc>
          <w:tcPr>
            <w:tcW w:w="3510" w:type="dxa"/>
          </w:tcPr>
          <w:p w:rsidR="00F85AB9" w:rsidRPr="00AB7240" w:rsidRDefault="00F85AB9" w:rsidP="00AB7240">
            <w:pPr>
              <w:overflowPunct/>
              <w:autoSpaceDE/>
              <w:autoSpaceDN/>
              <w:adjustRightInd/>
              <w:jc w:val="both"/>
              <w:textAlignment w:val="auto"/>
              <w:rPr>
                <w:rFonts w:asciiTheme="minorHAnsi" w:hAnsiTheme="minorHAnsi" w:cstheme="minorHAnsi"/>
                <w:b/>
              </w:rPr>
            </w:pPr>
            <w:r w:rsidRPr="00AB7240">
              <w:rPr>
                <w:rFonts w:asciiTheme="minorHAnsi" w:hAnsiTheme="minorHAnsi" w:cstheme="minorHAnsi"/>
                <w:b/>
              </w:rPr>
              <w:t>1</w:t>
            </w:r>
            <w:r w:rsidR="00612169" w:rsidRPr="00AB7240">
              <w:rPr>
                <w:rFonts w:asciiTheme="minorHAnsi" w:hAnsiTheme="minorHAnsi" w:cstheme="minorHAnsi"/>
                <w:b/>
              </w:rPr>
              <w:t>2</w:t>
            </w:r>
            <w:r w:rsidRPr="00AB7240">
              <w:rPr>
                <w:rFonts w:asciiTheme="minorHAnsi" w:hAnsiTheme="minorHAnsi" w:cstheme="minorHAnsi"/>
                <w:b/>
              </w:rPr>
              <w:t>0 Credits</w:t>
            </w:r>
          </w:p>
        </w:tc>
      </w:tr>
    </w:tbl>
    <w:p w:rsidR="009B59E6" w:rsidRPr="00AB7240" w:rsidRDefault="009B59E6" w:rsidP="003866F4">
      <w:pPr>
        <w:overflowPunct/>
        <w:autoSpaceDE/>
        <w:autoSpaceDN/>
        <w:adjustRightInd/>
        <w:spacing w:line="276" w:lineRule="auto"/>
        <w:jc w:val="both"/>
        <w:textAlignment w:val="auto"/>
        <w:rPr>
          <w:rFonts w:asciiTheme="minorHAnsi" w:hAnsiTheme="minorHAnsi" w:cstheme="minorHAnsi"/>
        </w:rPr>
      </w:pPr>
    </w:p>
    <w:p w:rsidR="009B59E6" w:rsidRPr="00EF0DF1" w:rsidRDefault="009B59E6" w:rsidP="003866F4">
      <w:pPr>
        <w:overflowPunct/>
        <w:autoSpaceDE/>
        <w:autoSpaceDN/>
        <w:adjustRightInd/>
        <w:spacing w:line="276" w:lineRule="auto"/>
        <w:jc w:val="both"/>
        <w:textAlignment w:val="auto"/>
        <w:rPr>
          <w:rFonts w:asciiTheme="minorHAnsi" w:hAnsiTheme="minorHAnsi" w:cstheme="minorHAnsi"/>
          <w:sz w:val="8"/>
          <w:szCs w:val="8"/>
        </w:rPr>
      </w:pPr>
    </w:p>
    <w:p w:rsidR="00497DD0" w:rsidRPr="00AB7240" w:rsidRDefault="009B59E6" w:rsidP="009B59E6">
      <w:pPr>
        <w:overflowPunct/>
        <w:autoSpaceDE/>
        <w:autoSpaceDN/>
        <w:adjustRightInd/>
        <w:spacing w:line="276" w:lineRule="auto"/>
        <w:ind w:left="180"/>
        <w:jc w:val="both"/>
        <w:textAlignment w:val="auto"/>
        <w:rPr>
          <w:rFonts w:asciiTheme="minorHAnsi" w:hAnsiTheme="minorHAnsi" w:cstheme="minorHAnsi"/>
        </w:rPr>
      </w:pPr>
      <w:r w:rsidRPr="00AB7240">
        <w:rPr>
          <w:rFonts w:asciiTheme="minorHAnsi" w:hAnsiTheme="minorHAnsi" w:cstheme="minorHAnsi"/>
        </w:rPr>
        <w:t>Table 2: Credit computation</w:t>
      </w:r>
    </w:p>
    <w:tbl>
      <w:tblPr>
        <w:tblStyle w:val="TableGrid"/>
        <w:tblW w:w="0" w:type="auto"/>
        <w:tblInd w:w="288" w:type="dxa"/>
        <w:tblLook w:val="04A0" w:firstRow="1" w:lastRow="0" w:firstColumn="1" w:lastColumn="0" w:noHBand="0" w:noVBand="1"/>
      </w:tblPr>
      <w:tblGrid>
        <w:gridCol w:w="3192"/>
        <w:gridCol w:w="1758"/>
      </w:tblGrid>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b/>
              </w:rPr>
            </w:pPr>
            <w:r w:rsidRPr="00AB7240">
              <w:rPr>
                <w:rFonts w:asciiTheme="minorHAnsi" w:hAnsiTheme="minorHAnsi" w:cstheme="minorHAnsi"/>
                <w:b/>
              </w:rPr>
              <w:t>Category</w:t>
            </w:r>
          </w:p>
        </w:tc>
        <w:tc>
          <w:tcPr>
            <w:tcW w:w="1758" w:type="dxa"/>
            <w:vAlign w:val="center"/>
          </w:tcPr>
          <w:p w:rsidR="009B59E6" w:rsidRPr="00AB7240" w:rsidRDefault="009B59E6" w:rsidP="009B59E6">
            <w:pPr>
              <w:overflowPunct/>
              <w:autoSpaceDE/>
              <w:autoSpaceDN/>
              <w:adjustRightInd/>
              <w:jc w:val="left"/>
              <w:textAlignment w:val="auto"/>
              <w:rPr>
                <w:rFonts w:asciiTheme="minorHAnsi" w:hAnsiTheme="minorHAnsi" w:cstheme="minorHAnsi"/>
                <w:b/>
              </w:rPr>
            </w:pPr>
            <w:r w:rsidRPr="00AB7240">
              <w:rPr>
                <w:rFonts w:asciiTheme="minorHAnsi" w:hAnsiTheme="minorHAnsi" w:cstheme="minorHAnsi"/>
                <w:b/>
              </w:rPr>
              <w:t>Active duration per Credit</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Lectures</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14 hour</w:t>
            </w:r>
            <w:r w:rsidR="007615D2">
              <w:rPr>
                <w:rFonts w:asciiTheme="minorHAnsi" w:hAnsiTheme="minorHAnsi" w:cstheme="minorHAnsi"/>
              </w:rPr>
              <w:t>s</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Tutorials, laboratory classes, designs or field works</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28 hours</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Open and distance learning</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25 hours</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Project study</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1 week</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Work camps</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2 week</w:t>
            </w:r>
            <w:r w:rsidR="007615D2">
              <w:rPr>
                <w:rFonts w:asciiTheme="minorHAnsi" w:hAnsiTheme="minorHAnsi" w:cstheme="minorHAnsi"/>
              </w:rPr>
              <w:t>s</w:t>
            </w:r>
          </w:p>
        </w:tc>
      </w:tr>
      <w:tr w:rsidR="009B59E6" w:rsidRPr="00AB7240" w:rsidTr="00612169">
        <w:tc>
          <w:tcPr>
            <w:tcW w:w="3192" w:type="dxa"/>
            <w:vAlign w:val="center"/>
          </w:tcPr>
          <w:p w:rsidR="009B59E6" w:rsidRPr="00AB7240" w:rsidRDefault="009B59E6" w:rsidP="009B59E6">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Industrial training</w:t>
            </w:r>
          </w:p>
        </w:tc>
        <w:tc>
          <w:tcPr>
            <w:tcW w:w="1758" w:type="dxa"/>
            <w:vAlign w:val="center"/>
          </w:tcPr>
          <w:p w:rsidR="009B59E6" w:rsidRPr="00AB7240" w:rsidRDefault="009B59E6" w:rsidP="00612169">
            <w:pPr>
              <w:overflowPunct/>
              <w:autoSpaceDE/>
              <w:autoSpaceDN/>
              <w:adjustRightInd/>
              <w:spacing w:line="276" w:lineRule="auto"/>
              <w:jc w:val="left"/>
              <w:textAlignment w:val="auto"/>
              <w:rPr>
                <w:rFonts w:asciiTheme="minorHAnsi" w:hAnsiTheme="minorHAnsi" w:cstheme="minorHAnsi"/>
              </w:rPr>
            </w:pPr>
            <w:r w:rsidRPr="00AB7240">
              <w:rPr>
                <w:rFonts w:asciiTheme="minorHAnsi" w:hAnsiTheme="minorHAnsi" w:cstheme="minorHAnsi"/>
              </w:rPr>
              <w:t>4 week</w:t>
            </w:r>
            <w:r w:rsidR="007615D2">
              <w:rPr>
                <w:rFonts w:asciiTheme="minorHAnsi" w:hAnsiTheme="minorHAnsi" w:cstheme="minorHAnsi"/>
              </w:rPr>
              <w:t>s</w:t>
            </w:r>
          </w:p>
        </w:tc>
      </w:tr>
    </w:tbl>
    <w:p w:rsidR="00BC25A3" w:rsidRPr="00AB7240" w:rsidRDefault="00BC25A3" w:rsidP="003866F4">
      <w:pPr>
        <w:overflowPunct/>
        <w:autoSpaceDE/>
        <w:autoSpaceDN/>
        <w:adjustRightInd/>
        <w:spacing w:line="276" w:lineRule="auto"/>
        <w:jc w:val="both"/>
        <w:textAlignment w:val="auto"/>
        <w:rPr>
          <w:rFonts w:asciiTheme="minorHAnsi" w:hAnsiTheme="minorHAnsi" w:cstheme="minorHAnsi"/>
        </w:rPr>
      </w:pPr>
    </w:p>
    <w:p w:rsidR="00BC25A3" w:rsidRPr="00AB7240" w:rsidRDefault="00BC25A3" w:rsidP="003866F4">
      <w:pPr>
        <w:overflowPunct/>
        <w:autoSpaceDE/>
        <w:autoSpaceDN/>
        <w:adjustRightInd/>
        <w:spacing w:line="276" w:lineRule="auto"/>
        <w:jc w:val="both"/>
        <w:textAlignment w:val="auto"/>
        <w:rPr>
          <w:rFonts w:asciiTheme="minorHAnsi" w:hAnsiTheme="minorHAnsi" w:cstheme="minorHAnsi"/>
          <w:sz w:val="12"/>
        </w:rPr>
      </w:pPr>
    </w:p>
    <w:p w:rsidR="00F32534" w:rsidRPr="00AB7240" w:rsidRDefault="00AB7240" w:rsidP="003866F4">
      <w:pPr>
        <w:overflowPunct/>
        <w:autoSpaceDE/>
        <w:autoSpaceDN/>
        <w:adjustRightInd/>
        <w:spacing w:line="276" w:lineRule="auto"/>
        <w:jc w:val="both"/>
        <w:textAlignment w:val="auto"/>
        <w:rPr>
          <w:rFonts w:asciiTheme="minorHAnsi" w:hAnsiTheme="minorHAnsi" w:cstheme="minorHAnsi"/>
        </w:rPr>
      </w:pPr>
      <w:r w:rsidRPr="00AB7240">
        <w:rPr>
          <w:rFonts w:asciiTheme="minorHAnsi" w:hAnsiTheme="minorHAnsi" w:cstheme="minorHAnsi"/>
        </w:rPr>
        <w:t>Entry requirement: GCE</w:t>
      </w:r>
      <w:r>
        <w:rPr>
          <w:rFonts w:asciiTheme="minorHAnsi" w:hAnsiTheme="minorHAnsi" w:cstheme="minorHAnsi"/>
        </w:rPr>
        <w:t xml:space="preserve"> A/L </w:t>
      </w:r>
      <w:r w:rsidR="00710FC9" w:rsidRPr="00AB7240">
        <w:rPr>
          <w:rFonts w:asciiTheme="minorHAnsi" w:hAnsiTheme="minorHAnsi" w:cstheme="minorHAnsi"/>
        </w:rPr>
        <w:t xml:space="preserve">Entry-qualification </w:t>
      </w:r>
      <w:r w:rsidR="00212D5D" w:rsidRPr="00AB7240">
        <w:rPr>
          <w:rFonts w:asciiTheme="minorHAnsi" w:hAnsiTheme="minorHAnsi" w:cstheme="minorHAnsi"/>
        </w:rPr>
        <w:t xml:space="preserve">for the Degree program should be </w:t>
      </w:r>
      <w:r w:rsidR="00F32534" w:rsidRPr="00AB7240">
        <w:rPr>
          <w:rFonts w:asciiTheme="minorHAnsi" w:hAnsiTheme="minorHAnsi" w:cstheme="minorHAnsi"/>
        </w:rPr>
        <w:t>as prescribed and published by the IESL</w:t>
      </w:r>
      <w:r>
        <w:rPr>
          <w:rFonts w:asciiTheme="minorHAnsi" w:hAnsiTheme="minorHAnsi" w:cstheme="minorHAnsi"/>
        </w:rPr>
        <w:t xml:space="preserve"> (Web link: </w:t>
      </w:r>
      <w:hyperlink r:id="rId10" w:history="1">
        <w:r w:rsidRPr="0061530A">
          <w:rPr>
            <w:rStyle w:val="Hyperlink"/>
            <w:rFonts w:asciiTheme="minorHAnsi" w:hAnsiTheme="minorHAnsi" w:cstheme="minorHAnsi"/>
          </w:rPr>
          <w:t>http://www.iesl.lk/A/L-Entry-Requirement</w:t>
        </w:r>
      </w:hyperlink>
      <w:r>
        <w:rPr>
          <w:rFonts w:asciiTheme="minorHAnsi" w:hAnsiTheme="minorHAnsi" w:cstheme="minorHAnsi"/>
        </w:rPr>
        <w:t>).</w:t>
      </w:r>
      <w:bookmarkStart w:id="0" w:name="_GoBack"/>
      <w:bookmarkEnd w:id="0"/>
    </w:p>
    <w:p w:rsidR="0000003C" w:rsidRPr="00AB7240" w:rsidRDefault="0000003C" w:rsidP="003866F4">
      <w:pPr>
        <w:overflowPunct/>
        <w:autoSpaceDE/>
        <w:autoSpaceDN/>
        <w:adjustRightInd/>
        <w:spacing w:line="276" w:lineRule="auto"/>
        <w:jc w:val="both"/>
        <w:textAlignment w:val="auto"/>
        <w:rPr>
          <w:rFonts w:asciiTheme="minorHAnsi" w:hAnsiTheme="minorHAnsi" w:cstheme="minorHAnsi"/>
        </w:rPr>
      </w:pPr>
    </w:p>
    <w:p w:rsidR="00DE4E12" w:rsidRPr="00AB7240" w:rsidRDefault="00DE4E12" w:rsidP="003866F4">
      <w:pPr>
        <w:overflowPunct/>
        <w:autoSpaceDE/>
        <w:autoSpaceDN/>
        <w:adjustRightInd/>
        <w:spacing w:line="276" w:lineRule="auto"/>
        <w:jc w:val="both"/>
        <w:textAlignment w:val="auto"/>
        <w:rPr>
          <w:rFonts w:asciiTheme="minorHAnsi" w:hAnsiTheme="minorHAnsi" w:cstheme="minorHAnsi"/>
        </w:rPr>
      </w:pPr>
    </w:p>
    <w:p w:rsidR="00C65A25" w:rsidRPr="00AB7240" w:rsidRDefault="00466A9F" w:rsidP="00C65A25">
      <w:pPr>
        <w:overflowPunct/>
        <w:autoSpaceDE/>
        <w:autoSpaceDN/>
        <w:adjustRightInd/>
        <w:spacing w:line="276" w:lineRule="auto"/>
        <w:jc w:val="both"/>
        <w:textAlignment w:val="auto"/>
        <w:rPr>
          <w:rFonts w:asciiTheme="minorHAnsi" w:hAnsiTheme="minorHAnsi" w:cstheme="minorHAnsi"/>
        </w:rPr>
      </w:pPr>
      <w:r w:rsidRPr="00AB7240">
        <w:rPr>
          <w:rFonts w:asciiTheme="minorHAnsi" w:hAnsiTheme="minorHAnsi" w:cstheme="minorHAnsi"/>
        </w:rPr>
        <w:t xml:space="preserve">After evaluating the </w:t>
      </w:r>
      <w:r w:rsidR="00710FC9" w:rsidRPr="00AB7240">
        <w:rPr>
          <w:rFonts w:asciiTheme="minorHAnsi" w:hAnsiTheme="minorHAnsi" w:cstheme="minorHAnsi"/>
        </w:rPr>
        <w:t>application of a candidate</w:t>
      </w:r>
      <w:r w:rsidR="00745D85" w:rsidRPr="00AB7240">
        <w:rPr>
          <w:rFonts w:asciiTheme="minorHAnsi" w:hAnsiTheme="minorHAnsi" w:cstheme="minorHAnsi"/>
        </w:rPr>
        <w:t>,</w:t>
      </w:r>
      <w:r w:rsidR="00E03CEE" w:rsidRPr="00AB7240">
        <w:rPr>
          <w:rFonts w:asciiTheme="minorHAnsi" w:hAnsiTheme="minorHAnsi" w:cstheme="minorHAnsi"/>
        </w:rPr>
        <w:t xml:space="preserve"> one of the following decisions will be reached.</w:t>
      </w:r>
    </w:p>
    <w:p w:rsidR="00153420" w:rsidRPr="00AB7240" w:rsidRDefault="00153420" w:rsidP="00C65A25">
      <w:pPr>
        <w:overflowPunct/>
        <w:autoSpaceDE/>
        <w:autoSpaceDN/>
        <w:adjustRightInd/>
        <w:spacing w:line="276" w:lineRule="auto"/>
        <w:jc w:val="both"/>
        <w:textAlignment w:val="auto"/>
        <w:rPr>
          <w:rFonts w:asciiTheme="minorHAnsi" w:hAnsiTheme="minorHAnsi" w:cstheme="minorHAnsi"/>
        </w:rPr>
      </w:pPr>
    </w:p>
    <w:p w:rsidR="00AB7240" w:rsidRPr="00EF0DF1" w:rsidRDefault="00AB7240" w:rsidP="009F04C3">
      <w:pPr>
        <w:pStyle w:val="ListParagraph"/>
        <w:ind w:left="990" w:hanging="630"/>
        <w:rPr>
          <w:rFonts w:asciiTheme="minorHAnsi" w:hAnsiTheme="minorHAnsi" w:cstheme="minorHAnsi"/>
          <w:sz w:val="6"/>
          <w:szCs w:val="6"/>
        </w:rPr>
      </w:pPr>
    </w:p>
    <w:p w:rsidR="00223319" w:rsidRPr="00AB7240" w:rsidRDefault="001D5B52" w:rsidP="006A6934">
      <w:pPr>
        <w:pStyle w:val="ListParagraph"/>
        <w:numPr>
          <w:ilvl w:val="0"/>
          <w:numId w:val="7"/>
        </w:numPr>
        <w:ind w:left="990" w:hanging="630"/>
        <w:jc w:val="both"/>
        <w:rPr>
          <w:rFonts w:asciiTheme="minorHAnsi" w:hAnsiTheme="minorHAnsi" w:cstheme="minorHAnsi"/>
          <w:sz w:val="20"/>
          <w:szCs w:val="20"/>
        </w:rPr>
      </w:pPr>
      <w:r w:rsidRPr="00AB7240">
        <w:rPr>
          <w:rFonts w:asciiTheme="minorHAnsi" w:hAnsiTheme="minorHAnsi" w:cstheme="minorHAnsi"/>
          <w:sz w:val="20"/>
          <w:szCs w:val="20"/>
        </w:rPr>
        <w:t xml:space="preserve">If the applicant is </w:t>
      </w:r>
      <w:r w:rsidR="00033345" w:rsidRPr="00AB7240">
        <w:rPr>
          <w:rFonts w:asciiTheme="minorHAnsi" w:hAnsiTheme="minorHAnsi" w:cstheme="minorHAnsi"/>
          <w:sz w:val="20"/>
          <w:szCs w:val="20"/>
        </w:rPr>
        <w:t xml:space="preserve">having an engineering Degree satisfying </w:t>
      </w:r>
      <w:r w:rsidR="00033345" w:rsidRPr="00A54793">
        <w:rPr>
          <w:rFonts w:asciiTheme="minorHAnsi" w:hAnsiTheme="minorHAnsi" w:cstheme="minorHAnsi"/>
          <w:sz w:val="20"/>
          <w:szCs w:val="20"/>
          <w:u w:val="single"/>
        </w:rPr>
        <w:t xml:space="preserve">all three </w:t>
      </w:r>
      <w:r w:rsidR="00AB7240" w:rsidRPr="00A54793">
        <w:rPr>
          <w:rFonts w:asciiTheme="minorHAnsi" w:hAnsiTheme="minorHAnsi" w:cstheme="minorHAnsi"/>
          <w:sz w:val="20"/>
          <w:szCs w:val="20"/>
          <w:u w:val="single"/>
        </w:rPr>
        <w:t>criteria/</w:t>
      </w:r>
      <w:r w:rsidR="00033345" w:rsidRPr="00A54793">
        <w:rPr>
          <w:rFonts w:asciiTheme="minorHAnsi" w:hAnsiTheme="minorHAnsi" w:cstheme="minorHAnsi"/>
          <w:sz w:val="20"/>
          <w:szCs w:val="20"/>
          <w:u w:val="single"/>
        </w:rPr>
        <w:t>requirements</w:t>
      </w:r>
      <w:r w:rsidR="00033345" w:rsidRPr="00AB7240">
        <w:rPr>
          <w:rFonts w:asciiTheme="minorHAnsi" w:hAnsiTheme="minorHAnsi" w:cstheme="minorHAnsi"/>
          <w:sz w:val="20"/>
          <w:szCs w:val="20"/>
        </w:rPr>
        <w:t xml:space="preserve"> stated </w:t>
      </w:r>
      <w:r w:rsidR="00A54793">
        <w:rPr>
          <w:rFonts w:asciiTheme="minorHAnsi" w:hAnsiTheme="minorHAnsi" w:cstheme="minorHAnsi"/>
          <w:sz w:val="20"/>
          <w:szCs w:val="20"/>
        </w:rPr>
        <w:t>above</w:t>
      </w:r>
      <w:r w:rsidR="00AB7240" w:rsidRPr="00AB7240">
        <w:rPr>
          <w:rFonts w:asciiTheme="minorHAnsi" w:hAnsiTheme="minorHAnsi" w:cstheme="minorHAnsi"/>
          <w:sz w:val="20"/>
          <w:szCs w:val="20"/>
        </w:rPr>
        <w:t xml:space="preserve"> </w:t>
      </w:r>
      <w:r w:rsidR="00033345" w:rsidRPr="00AB7240">
        <w:rPr>
          <w:rFonts w:asciiTheme="minorHAnsi" w:hAnsiTheme="minorHAnsi" w:cstheme="minorHAnsi"/>
          <w:sz w:val="20"/>
          <w:szCs w:val="20"/>
        </w:rPr>
        <w:t xml:space="preserve">but the Degree is </w:t>
      </w:r>
      <w:r w:rsidRPr="00AB7240">
        <w:rPr>
          <w:rFonts w:asciiTheme="minorHAnsi" w:hAnsiTheme="minorHAnsi" w:cstheme="minorHAnsi"/>
          <w:sz w:val="20"/>
          <w:szCs w:val="20"/>
        </w:rPr>
        <w:t xml:space="preserve">not </w:t>
      </w:r>
      <w:r w:rsidR="00033345" w:rsidRPr="00AB7240">
        <w:rPr>
          <w:rFonts w:asciiTheme="minorHAnsi" w:hAnsiTheme="minorHAnsi" w:cstheme="minorHAnsi"/>
          <w:sz w:val="20"/>
          <w:szCs w:val="20"/>
        </w:rPr>
        <w:t xml:space="preserve">recognized by </w:t>
      </w:r>
      <w:r w:rsidRPr="00AB7240">
        <w:rPr>
          <w:rFonts w:asciiTheme="minorHAnsi" w:hAnsiTheme="minorHAnsi" w:cstheme="minorHAnsi"/>
          <w:sz w:val="20"/>
          <w:szCs w:val="20"/>
        </w:rPr>
        <w:t>IESL</w:t>
      </w:r>
      <w:r w:rsidR="00033345" w:rsidRPr="00AB7240">
        <w:rPr>
          <w:rFonts w:asciiTheme="minorHAnsi" w:hAnsiTheme="minorHAnsi" w:cstheme="minorHAnsi"/>
          <w:sz w:val="20"/>
          <w:szCs w:val="20"/>
        </w:rPr>
        <w:t xml:space="preserve">, or accredited by WA, then </w:t>
      </w:r>
      <w:r w:rsidR="009F04C3" w:rsidRPr="00AB7240">
        <w:rPr>
          <w:rFonts w:asciiTheme="minorHAnsi" w:hAnsiTheme="minorHAnsi" w:cstheme="minorHAnsi"/>
          <w:sz w:val="20"/>
          <w:szCs w:val="20"/>
        </w:rPr>
        <w:t xml:space="preserve">he/she </w:t>
      </w:r>
      <w:r w:rsidR="000B0E9F" w:rsidRPr="00AB7240">
        <w:rPr>
          <w:rFonts w:asciiTheme="minorHAnsi" w:hAnsiTheme="minorHAnsi" w:cstheme="minorHAnsi"/>
          <w:sz w:val="20"/>
          <w:szCs w:val="20"/>
        </w:rPr>
        <w:t xml:space="preserve">will </w:t>
      </w:r>
      <w:r w:rsidR="0000003C" w:rsidRPr="00AB7240">
        <w:rPr>
          <w:rFonts w:asciiTheme="minorHAnsi" w:hAnsiTheme="minorHAnsi" w:cstheme="minorHAnsi"/>
          <w:sz w:val="20"/>
          <w:szCs w:val="20"/>
        </w:rPr>
        <w:t xml:space="preserve">be requested to face </w:t>
      </w:r>
      <w:r w:rsidR="00EB1DB0" w:rsidRPr="00AB7240">
        <w:rPr>
          <w:rFonts w:asciiTheme="minorHAnsi" w:hAnsiTheme="minorHAnsi" w:cstheme="minorHAnsi"/>
          <w:sz w:val="20"/>
          <w:szCs w:val="20"/>
        </w:rPr>
        <w:t>a General Qualifying Examination set</w:t>
      </w:r>
      <w:r w:rsidR="00745D85" w:rsidRPr="00AB7240">
        <w:rPr>
          <w:rFonts w:asciiTheme="minorHAnsi" w:hAnsiTheme="minorHAnsi" w:cstheme="minorHAnsi"/>
          <w:sz w:val="20"/>
          <w:szCs w:val="20"/>
        </w:rPr>
        <w:t>, conducted</w:t>
      </w:r>
      <w:r w:rsidR="00EB1DB0" w:rsidRPr="00AB7240">
        <w:rPr>
          <w:rFonts w:asciiTheme="minorHAnsi" w:hAnsiTheme="minorHAnsi" w:cstheme="minorHAnsi"/>
          <w:sz w:val="20"/>
          <w:szCs w:val="20"/>
        </w:rPr>
        <w:t xml:space="preserve"> and assessed by the IESL</w:t>
      </w:r>
      <w:r w:rsidR="00223319" w:rsidRPr="00AB7240">
        <w:rPr>
          <w:rFonts w:asciiTheme="minorHAnsi" w:hAnsiTheme="minorHAnsi" w:cstheme="minorHAnsi"/>
          <w:sz w:val="20"/>
          <w:szCs w:val="20"/>
        </w:rPr>
        <w:t xml:space="preserve">.  Upon the successful completion of this examination he/she will be </w:t>
      </w:r>
      <w:r w:rsidR="00EB1DB0" w:rsidRPr="00AB7240">
        <w:rPr>
          <w:rFonts w:asciiTheme="minorHAnsi" w:hAnsiTheme="minorHAnsi" w:cstheme="minorHAnsi"/>
          <w:sz w:val="20"/>
          <w:szCs w:val="20"/>
        </w:rPr>
        <w:t>accept</w:t>
      </w:r>
      <w:r w:rsidR="00223319" w:rsidRPr="00AB7240">
        <w:rPr>
          <w:rFonts w:asciiTheme="minorHAnsi" w:hAnsiTheme="minorHAnsi" w:cstheme="minorHAnsi"/>
          <w:sz w:val="20"/>
          <w:szCs w:val="20"/>
        </w:rPr>
        <w:t>ed</w:t>
      </w:r>
      <w:r w:rsidR="000B0E9F" w:rsidRPr="00AB7240">
        <w:rPr>
          <w:rFonts w:asciiTheme="minorHAnsi" w:hAnsiTheme="minorHAnsi" w:cstheme="minorHAnsi"/>
          <w:sz w:val="20"/>
          <w:szCs w:val="20"/>
        </w:rPr>
        <w:t xml:space="preserve"> for the Associate Membership</w:t>
      </w:r>
      <w:r w:rsidR="003330ED" w:rsidRPr="00AB7240">
        <w:rPr>
          <w:rFonts w:asciiTheme="minorHAnsi" w:hAnsiTheme="minorHAnsi" w:cstheme="minorHAnsi"/>
          <w:sz w:val="20"/>
          <w:szCs w:val="20"/>
        </w:rPr>
        <w:t xml:space="preserve">. </w:t>
      </w:r>
    </w:p>
    <w:p w:rsidR="00AC1312" w:rsidRPr="00AB7240" w:rsidRDefault="00223319" w:rsidP="006A6934">
      <w:pPr>
        <w:ind w:left="990"/>
        <w:jc w:val="both"/>
        <w:rPr>
          <w:rFonts w:asciiTheme="minorHAnsi" w:hAnsiTheme="minorHAnsi" w:cstheme="minorHAnsi"/>
        </w:rPr>
      </w:pPr>
      <w:r w:rsidRPr="00AB7240">
        <w:rPr>
          <w:rFonts w:asciiTheme="minorHAnsi" w:hAnsiTheme="minorHAnsi" w:cstheme="minorHAnsi"/>
        </w:rPr>
        <w:t>(</w:t>
      </w:r>
      <w:r w:rsidR="000B0E9F" w:rsidRPr="00AB7240">
        <w:rPr>
          <w:rFonts w:asciiTheme="minorHAnsi" w:hAnsiTheme="minorHAnsi" w:cstheme="minorHAnsi"/>
        </w:rPr>
        <w:t>Th</w:t>
      </w:r>
      <w:r w:rsidRPr="00AB7240">
        <w:rPr>
          <w:rFonts w:asciiTheme="minorHAnsi" w:hAnsiTheme="minorHAnsi" w:cstheme="minorHAnsi"/>
        </w:rPr>
        <w:t xml:space="preserve">e General Qualifying Examination </w:t>
      </w:r>
      <w:r w:rsidR="003330ED" w:rsidRPr="00AB7240">
        <w:rPr>
          <w:rFonts w:asciiTheme="minorHAnsi" w:hAnsiTheme="minorHAnsi" w:cstheme="minorHAnsi"/>
        </w:rPr>
        <w:t xml:space="preserve">will focus on </w:t>
      </w:r>
      <w:r w:rsidR="00AC1312" w:rsidRPr="00AB7240">
        <w:rPr>
          <w:rFonts w:asciiTheme="minorHAnsi" w:hAnsiTheme="minorHAnsi" w:cstheme="minorHAnsi"/>
        </w:rPr>
        <w:t xml:space="preserve">broader knowledge </w:t>
      </w:r>
      <w:r w:rsidR="00DB020D" w:rsidRPr="00AB7240">
        <w:rPr>
          <w:rFonts w:asciiTheme="minorHAnsi" w:hAnsiTheme="minorHAnsi" w:cstheme="minorHAnsi"/>
        </w:rPr>
        <w:t>in</w:t>
      </w:r>
      <w:r w:rsidR="00AC1312" w:rsidRPr="00AB7240">
        <w:rPr>
          <w:rFonts w:asciiTheme="minorHAnsi" w:hAnsiTheme="minorHAnsi" w:cstheme="minorHAnsi"/>
        </w:rPr>
        <w:t xml:space="preserve"> the</w:t>
      </w:r>
      <w:r w:rsidRPr="00AB7240">
        <w:rPr>
          <w:rFonts w:asciiTheme="minorHAnsi" w:hAnsiTheme="minorHAnsi" w:cstheme="minorHAnsi"/>
        </w:rPr>
        <w:t xml:space="preserve"> </w:t>
      </w:r>
      <w:r w:rsidR="00D90EBB" w:rsidRPr="00AB7240">
        <w:rPr>
          <w:rFonts w:asciiTheme="minorHAnsi" w:hAnsiTheme="minorHAnsi" w:cstheme="minorHAnsi"/>
        </w:rPr>
        <w:t>specific</w:t>
      </w:r>
      <w:r w:rsidRPr="00AB7240">
        <w:rPr>
          <w:rFonts w:asciiTheme="minorHAnsi" w:hAnsiTheme="minorHAnsi" w:cstheme="minorHAnsi"/>
        </w:rPr>
        <w:t xml:space="preserve"> engineering</w:t>
      </w:r>
      <w:r w:rsidR="00AC1312" w:rsidRPr="00AB7240">
        <w:rPr>
          <w:rFonts w:asciiTheme="minorHAnsi" w:hAnsiTheme="minorHAnsi" w:cstheme="minorHAnsi"/>
        </w:rPr>
        <w:t xml:space="preserve"> discipline</w:t>
      </w:r>
      <w:r w:rsidR="003330ED" w:rsidRPr="00AB7240">
        <w:rPr>
          <w:rFonts w:asciiTheme="minorHAnsi" w:hAnsiTheme="minorHAnsi" w:cstheme="minorHAnsi"/>
        </w:rPr>
        <w:t xml:space="preserve"> and Graduate Attributes</w:t>
      </w:r>
      <w:r w:rsidR="00AC1312" w:rsidRPr="00AB7240">
        <w:rPr>
          <w:rFonts w:asciiTheme="minorHAnsi" w:hAnsiTheme="minorHAnsi" w:cstheme="minorHAnsi"/>
        </w:rPr>
        <w:t>.</w:t>
      </w:r>
      <w:r w:rsidRPr="00AB7240">
        <w:rPr>
          <w:rFonts w:asciiTheme="minorHAnsi" w:hAnsiTheme="minorHAnsi" w:cstheme="minorHAnsi"/>
        </w:rPr>
        <w:t>)</w:t>
      </w:r>
    </w:p>
    <w:p w:rsidR="000B0E9F" w:rsidRDefault="000B0E9F" w:rsidP="000B0E9F">
      <w:pPr>
        <w:pStyle w:val="ListParagraph"/>
        <w:ind w:left="990" w:hanging="630"/>
        <w:rPr>
          <w:rFonts w:asciiTheme="minorHAnsi" w:hAnsiTheme="minorHAnsi" w:cstheme="minorHAnsi"/>
          <w:sz w:val="20"/>
          <w:szCs w:val="20"/>
        </w:rPr>
      </w:pPr>
    </w:p>
    <w:p w:rsidR="00EF0DF1" w:rsidRPr="00AB7240" w:rsidRDefault="00EF0DF1" w:rsidP="000B0E9F">
      <w:pPr>
        <w:pStyle w:val="ListParagraph"/>
        <w:ind w:left="990" w:hanging="630"/>
        <w:rPr>
          <w:rFonts w:asciiTheme="minorHAnsi" w:hAnsiTheme="minorHAnsi" w:cstheme="minorHAnsi"/>
          <w:sz w:val="20"/>
          <w:szCs w:val="20"/>
        </w:rPr>
      </w:pPr>
    </w:p>
    <w:p w:rsidR="008B2CC0" w:rsidRPr="00AB7240" w:rsidRDefault="00321A5F" w:rsidP="00843BC1">
      <w:pPr>
        <w:pStyle w:val="ListParagraph"/>
        <w:numPr>
          <w:ilvl w:val="0"/>
          <w:numId w:val="7"/>
        </w:numPr>
        <w:jc w:val="both"/>
        <w:rPr>
          <w:rFonts w:asciiTheme="minorHAnsi" w:hAnsiTheme="minorHAnsi" w:cstheme="minorHAnsi"/>
          <w:sz w:val="20"/>
          <w:szCs w:val="20"/>
        </w:rPr>
      </w:pPr>
      <w:r w:rsidRPr="00AB7240">
        <w:rPr>
          <w:rFonts w:asciiTheme="minorHAnsi" w:hAnsiTheme="minorHAnsi" w:cstheme="minorHAnsi"/>
          <w:sz w:val="20"/>
          <w:szCs w:val="20"/>
        </w:rPr>
        <w:t xml:space="preserve">If the applicant </w:t>
      </w:r>
      <w:r w:rsidR="00A54793">
        <w:rPr>
          <w:rFonts w:asciiTheme="minorHAnsi" w:hAnsiTheme="minorHAnsi" w:cstheme="minorHAnsi"/>
          <w:sz w:val="20"/>
          <w:szCs w:val="20"/>
        </w:rPr>
        <w:t>does</w:t>
      </w:r>
      <w:r w:rsidRPr="00AB7240">
        <w:rPr>
          <w:rFonts w:asciiTheme="minorHAnsi" w:hAnsiTheme="minorHAnsi" w:cstheme="minorHAnsi"/>
          <w:sz w:val="20"/>
          <w:szCs w:val="20"/>
        </w:rPr>
        <w:t xml:space="preserve"> not </w:t>
      </w:r>
      <w:r w:rsidR="00A54793">
        <w:rPr>
          <w:rFonts w:asciiTheme="minorHAnsi" w:hAnsiTheme="minorHAnsi" w:cstheme="minorHAnsi"/>
          <w:sz w:val="20"/>
          <w:szCs w:val="20"/>
        </w:rPr>
        <w:t xml:space="preserve">fulfill the </w:t>
      </w:r>
      <w:r w:rsidR="00843BC1" w:rsidRPr="00843BC1">
        <w:rPr>
          <w:rFonts w:asciiTheme="minorHAnsi" w:hAnsiTheme="minorHAnsi" w:cstheme="minorHAnsi"/>
          <w:sz w:val="20"/>
          <w:szCs w:val="20"/>
          <w:u w:val="single"/>
        </w:rPr>
        <w:t xml:space="preserve">three essential criteria/requirements at the outset </w:t>
      </w:r>
      <w:r w:rsidR="00843BC1" w:rsidRPr="00843BC1">
        <w:rPr>
          <w:rFonts w:asciiTheme="minorHAnsi" w:hAnsiTheme="minorHAnsi" w:cstheme="minorHAnsi"/>
          <w:sz w:val="20"/>
          <w:szCs w:val="20"/>
        </w:rPr>
        <w:t xml:space="preserve">as </w:t>
      </w:r>
      <w:r w:rsidR="00A54793" w:rsidRPr="00843BC1">
        <w:rPr>
          <w:rFonts w:asciiTheme="minorHAnsi" w:hAnsiTheme="minorHAnsi" w:cstheme="minorHAnsi"/>
          <w:sz w:val="20"/>
          <w:szCs w:val="20"/>
        </w:rPr>
        <w:t>stated</w:t>
      </w:r>
      <w:r w:rsidR="00F77E48" w:rsidRPr="00AB7240">
        <w:rPr>
          <w:rFonts w:asciiTheme="minorHAnsi" w:hAnsiTheme="minorHAnsi" w:cstheme="minorHAnsi"/>
          <w:sz w:val="20"/>
          <w:szCs w:val="20"/>
        </w:rPr>
        <w:t xml:space="preserve"> above, </w:t>
      </w:r>
      <w:r w:rsidRPr="00AB7240">
        <w:rPr>
          <w:rFonts w:asciiTheme="minorHAnsi" w:hAnsiTheme="minorHAnsi" w:cstheme="minorHAnsi"/>
          <w:sz w:val="20"/>
          <w:szCs w:val="20"/>
        </w:rPr>
        <w:t xml:space="preserve">he/she will </w:t>
      </w:r>
      <w:r w:rsidR="006A6934" w:rsidRPr="00AB7240">
        <w:rPr>
          <w:rFonts w:asciiTheme="minorHAnsi" w:hAnsiTheme="minorHAnsi" w:cstheme="minorHAnsi"/>
          <w:sz w:val="20"/>
          <w:szCs w:val="20"/>
        </w:rPr>
        <w:t xml:space="preserve">be </w:t>
      </w:r>
      <w:r w:rsidRPr="00AB7240">
        <w:rPr>
          <w:rFonts w:asciiTheme="minorHAnsi" w:hAnsiTheme="minorHAnsi" w:cstheme="minorHAnsi"/>
          <w:sz w:val="20"/>
          <w:szCs w:val="20"/>
        </w:rPr>
        <w:t>not eligibl</w:t>
      </w:r>
      <w:r w:rsidR="008B2CC0" w:rsidRPr="00AB7240">
        <w:rPr>
          <w:rFonts w:asciiTheme="minorHAnsi" w:hAnsiTheme="minorHAnsi" w:cstheme="minorHAnsi"/>
          <w:sz w:val="20"/>
          <w:szCs w:val="20"/>
        </w:rPr>
        <w:t>e for the Associate Membership.</w:t>
      </w:r>
    </w:p>
    <w:p w:rsidR="00321A5F" w:rsidRPr="00AB7240" w:rsidRDefault="008B2CC0" w:rsidP="008B2CC0">
      <w:pPr>
        <w:ind w:left="990"/>
        <w:jc w:val="both"/>
        <w:rPr>
          <w:rFonts w:asciiTheme="minorHAnsi" w:hAnsiTheme="minorHAnsi" w:cstheme="minorHAnsi"/>
        </w:rPr>
      </w:pPr>
      <w:r w:rsidRPr="00AB7240">
        <w:rPr>
          <w:rFonts w:asciiTheme="minorHAnsi" w:hAnsiTheme="minorHAnsi" w:cstheme="minorHAnsi"/>
        </w:rPr>
        <w:t>(The applicant will be provided with details of additional Credits and their categories that he/she should earn before re</w:t>
      </w:r>
      <w:r w:rsidR="00AB7240">
        <w:rPr>
          <w:rFonts w:asciiTheme="minorHAnsi" w:hAnsiTheme="minorHAnsi" w:cstheme="minorHAnsi"/>
        </w:rPr>
        <w:t>-</w:t>
      </w:r>
      <w:r w:rsidRPr="00AB7240">
        <w:rPr>
          <w:rFonts w:asciiTheme="minorHAnsi" w:hAnsiTheme="minorHAnsi" w:cstheme="minorHAnsi"/>
        </w:rPr>
        <w:t>applying.  It is expected that the candidate</w:t>
      </w:r>
      <w:r w:rsidR="001A77AE" w:rsidRPr="00AB7240">
        <w:rPr>
          <w:rFonts w:asciiTheme="minorHAnsi" w:hAnsiTheme="minorHAnsi" w:cstheme="minorHAnsi"/>
        </w:rPr>
        <w:t xml:space="preserve"> will find a recognized course provider and earn the required Credits) </w:t>
      </w:r>
      <w:r w:rsidRPr="00AB7240">
        <w:rPr>
          <w:rFonts w:asciiTheme="minorHAnsi" w:hAnsiTheme="minorHAnsi" w:cstheme="minorHAnsi"/>
        </w:rPr>
        <w:t xml:space="preserve"> </w:t>
      </w:r>
    </w:p>
    <w:p w:rsidR="00AC1312" w:rsidRDefault="00AC1312" w:rsidP="007722C2">
      <w:pPr>
        <w:overflowPunct/>
        <w:autoSpaceDE/>
        <w:autoSpaceDN/>
        <w:adjustRightInd/>
        <w:spacing w:line="276" w:lineRule="auto"/>
        <w:ind w:left="990" w:hanging="630"/>
        <w:jc w:val="both"/>
        <w:textAlignment w:val="auto"/>
        <w:rPr>
          <w:rFonts w:asciiTheme="minorHAnsi" w:hAnsiTheme="minorHAnsi" w:cstheme="minorHAnsi"/>
        </w:rPr>
      </w:pPr>
    </w:p>
    <w:p w:rsidR="009C3468" w:rsidRDefault="009C3468" w:rsidP="007F2904">
      <w:pPr>
        <w:pBdr>
          <w:bottom w:val="single" w:sz="4" w:space="1" w:color="auto"/>
        </w:pBdr>
        <w:overflowPunct/>
        <w:autoSpaceDE/>
        <w:autoSpaceDN/>
        <w:adjustRightInd/>
        <w:spacing w:line="276" w:lineRule="auto"/>
        <w:ind w:left="990" w:hanging="630"/>
        <w:jc w:val="both"/>
        <w:textAlignment w:val="auto"/>
        <w:rPr>
          <w:rFonts w:asciiTheme="minorHAnsi" w:hAnsiTheme="minorHAnsi" w:cstheme="minorHAnsi"/>
        </w:rPr>
      </w:pPr>
    </w:p>
    <w:p w:rsidR="009C3468" w:rsidRPr="007F2904" w:rsidRDefault="009C3468" w:rsidP="007722C2">
      <w:pPr>
        <w:overflowPunct/>
        <w:autoSpaceDE/>
        <w:autoSpaceDN/>
        <w:adjustRightInd/>
        <w:spacing w:line="276" w:lineRule="auto"/>
        <w:ind w:left="990" w:hanging="630"/>
        <w:jc w:val="both"/>
        <w:textAlignment w:val="auto"/>
        <w:rPr>
          <w:rFonts w:asciiTheme="minorHAnsi" w:hAnsiTheme="minorHAnsi" w:cstheme="minorHAnsi"/>
          <w:sz w:val="2"/>
          <w:szCs w:val="2"/>
        </w:rPr>
      </w:pPr>
    </w:p>
    <w:p w:rsidR="007F2904" w:rsidRPr="007F2904" w:rsidRDefault="007F2904" w:rsidP="007F2904">
      <w:pPr>
        <w:overflowPunct/>
        <w:autoSpaceDE/>
        <w:autoSpaceDN/>
        <w:adjustRightInd/>
        <w:spacing w:line="276" w:lineRule="auto"/>
        <w:ind w:left="990" w:hanging="630"/>
        <w:textAlignment w:val="auto"/>
        <w:rPr>
          <w:rFonts w:asciiTheme="minorHAnsi" w:hAnsiTheme="minorHAnsi" w:cstheme="minorHAnsi"/>
        </w:rPr>
      </w:pPr>
    </w:p>
    <w:p w:rsidR="007F2904" w:rsidRPr="007F2904" w:rsidRDefault="007F2904" w:rsidP="007F2904">
      <w:pPr>
        <w:pStyle w:val="ListParagraph"/>
        <w:shd w:val="clear" w:color="auto" w:fill="D9D9D9" w:themeFill="background1" w:themeFillShade="D9"/>
        <w:spacing w:after="0"/>
        <w:ind w:left="0"/>
        <w:rPr>
          <w:rFonts w:asciiTheme="minorHAnsi" w:hAnsiTheme="minorHAnsi" w:cstheme="minorHAnsi"/>
          <w:b/>
          <w:bCs/>
          <w:sz w:val="20"/>
          <w:szCs w:val="20"/>
        </w:rPr>
      </w:pPr>
      <w:r w:rsidRPr="007F2904">
        <w:rPr>
          <w:rFonts w:asciiTheme="minorHAnsi" w:hAnsiTheme="minorHAnsi" w:cstheme="minorHAnsi"/>
          <w:b/>
          <w:bCs/>
          <w:sz w:val="20"/>
          <w:szCs w:val="20"/>
        </w:rPr>
        <w:t>ANNEXURE 1</w:t>
      </w:r>
    </w:p>
    <w:p w:rsidR="007F2904" w:rsidRPr="007F2904" w:rsidRDefault="007F2904" w:rsidP="007F2904">
      <w:pPr>
        <w:pStyle w:val="ListParagraph"/>
        <w:pBdr>
          <w:bottom w:val="single" w:sz="4" w:space="1" w:color="auto"/>
        </w:pBdr>
        <w:shd w:val="clear" w:color="auto" w:fill="D9D9D9" w:themeFill="background1" w:themeFillShade="D9"/>
        <w:spacing w:after="0"/>
        <w:ind w:left="0"/>
        <w:rPr>
          <w:rFonts w:asciiTheme="minorHAnsi" w:hAnsiTheme="minorHAnsi" w:cstheme="minorHAnsi"/>
          <w:b/>
          <w:bCs/>
          <w:sz w:val="20"/>
          <w:szCs w:val="20"/>
        </w:rPr>
      </w:pPr>
      <w:r w:rsidRPr="007F2904">
        <w:rPr>
          <w:rFonts w:asciiTheme="minorHAnsi" w:hAnsiTheme="minorHAnsi" w:cstheme="minorHAnsi"/>
          <w:b/>
          <w:bCs/>
          <w:sz w:val="20"/>
          <w:szCs w:val="20"/>
        </w:rPr>
        <w:t>STRUCTURE AND CONTENT OF THE ACADEMIC PROGRAMME</w:t>
      </w:r>
    </w:p>
    <w:p w:rsidR="007F2904" w:rsidRPr="007F2904" w:rsidRDefault="007F2904" w:rsidP="007F2904">
      <w:pPr>
        <w:pStyle w:val="Heading3"/>
        <w:rPr>
          <w:rFonts w:asciiTheme="minorHAnsi" w:hAnsiTheme="minorHAnsi" w:cstheme="minorHAnsi"/>
          <w:sz w:val="20"/>
          <w:szCs w:val="20"/>
        </w:rPr>
      </w:pPr>
      <w:bookmarkStart w:id="1" w:name="_Toc382146930"/>
      <w:bookmarkStart w:id="2" w:name="_Toc389494270"/>
    </w:p>
    <w:p w:rsidR="007F2904" w:rsidRDefault="007F2904" w:rsidP="007F2904">
      <w:pPr>
        <w:pStyle w:val="Heading3"/>
        <w:rPr>
          <w:rFonts w:asciiTheme="minorHAnsi" w:hAnsiTheme="minorHAnsi" w:cstheme="minorHAnsi"/>
          <w:sz w:val="20"/>
          <w:szCs w:val="20"/>
        </w:rPr>
      </w:pPr>
    </w:p>
    <w:p w:rsidR="007F2904" w:rsidRPr="007F2904" w:rsidRDefault="007F2904" w:rsidP="007F2904">
      <w:pPr>
        <w:pStyle w:val="Heading3"/>
        <w:rPr>
          <w:rFonts w:asciiTheme="minorHAnsi" w:hAnsiTheme="minorHAnsi" w:cstheme="minorHAnsi"/>
          <w:sz w:val="20"/>
          <w:szCs w:val="20"/>
        </w:rPr>
      </w:pPr>
      <w:r w:rsidRPr="007F2904">
        <w:rPr>
          <w:rFonts w:asciiTheme="minorHAnsi" w:hAnsiTheme="minorHAnsi" w:cstheme="minorHAnsi"/>
          <w:sz w:val="20"/>
          <w:szCs w:val="20"/>
        </w:rPr>
        <w:t>DEFINITIONS OF ACTIVE HOURS (AHs) AND ACADEMIC CREDITS (ACs)</w:t>
      </w:r>
      <w:bookmarkEnd w:id="1"/>
      <w:bookmarkEnd w:id="2"/>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For an academic activity that is granted academic credit, and in which the number of hours associated with it corresponds to the actual contact time of that activity, such as lectures, tutorials, laboratory, design or fieldwork, an Active Hour (AH) is defined as follows:</w:t>
      </w:r>
    </w:p>
    <w:p w:rsidR="007F2904" w:rsidRPr="007F2904" w:rsidRDefault="007F2904" w:rsidP="007F2904">
      <w:pPr>
        <w:numPr>
          <w:ilvl w:val="0"/>
          <w:numId w:val="10"/>
        </w:numPr>
        <w:overflowPunct/>
        <w:autoSpaceDE/>
        <w:autoSpaceDN/>
        <w:adjustRightInd/>
        <w:ind w:left="0" w:firstLine="426"/>
        <w:jc w:val="both"/>
        <w:textAlignment w:val="auto"/>
        <w:rPr>
          <w:rFonts w:asciiTheme="minorHAnsi" w:hAnsiTheme="minorHAnsi" w:cstheme="minorHAnsi"/>
        </w:rPr>
      </w:pPr>
      <w:r w:rsidRPr="007F2904">
        <w:rPr>
          <w:rFonts w:asciiTheme="minorHAnsi" w:hAnsiTheme="minorHAnsi" w:cstheme="minorHAnsi"/>
        </w:rPr>
        <w:t>one (1) hour of lecture</w:t>
      </w:r>
    </w:p>
    <w:p w:rsidR="007F2904" w:rsidRPr="007F2904" w:rsidRDefault="007F2904" w:rsidP="007F2904">
      <w:pPr>
        <w:numPr>
          <w:ilvl w:val="0"/>
          <w:numId w:val="9"/>
        </w:numPr>
        <w:overflowPunct/>
        <w:autoSpaceDE/>
        <w:autoSpaceDN/>
        <w:adjustRightInd/>
        <w:spacing w:after="120"/>
        <w:ind w:left="0" w:firstLine="426"/>
        <w:jc w:val="both"/>
        <w:textAlignment w:val="auto"/>
        <w:rPr>
          <w:rFonts w:asciiTheme="minorHAnsi" w:hAnsiTheme="minorHAnsi" w:cstheme="minorHAnsi"/>
        </w:rPr>
      </w:pPr>
      <w:r w:rsidRPr="007F2904">
        <w:rPr>
          <w:rFonts w:asciiTheme="minorHAnsi" w:hAnsiTheme="minorHAnsi" w:cstheme="minorHAnsi"/>
        </w:rPr>
        <w:t>two (2) hours of tutorial, laboratory, design or field work</w:t>
      </w:r>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One AH continued over the duration of a semester is defined as an Academic Credit (AC). (One (1) AC is equivalent to about fourteen (14) AHs. However, in the case of Open and Distance Learning, One (1) AC is considered equivalent to about twenty five (25) AHs)</w:t>
      </w:r>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For activities in which contact hours cannot be used to properly describe the extent of the work involved, such as project study, work camps and  industrial training, the following definitions are used for an AC:</w:t>
      </w:r>
    </w:p>
    <w:p w:rsidR="007F2904" w:rsidRPr="007F2904" w:rsidRDefault="007F2904" w:rsidP="007F2904">
      <w:pPr>
        <w:numPr>
          <w:ilvl w:val="0"/>
          <w:numId w:val="9"/>
        </w:numPr>
        <w:overflowPunct/>
        <w:autoSpaceDE/>
        <w:autoSpaceDN/>
        <w:adjustRightInd/>
        <w:ind w:left="0" w:firstLine="426"/>
        <w:jc w:val="both"/>
        <w:textAlignment w:val="auto"/>
        <w:rPr>
          <w:rFonts w:asciiTheme="minorHAnsi" w:hAnsiTheme="minorHAnsi" w:cstheme="minorHAnsi"/>
        </w:rPr>
      </w:pPr>
      <w:r w:rsidRPr="007F2904">
        <w:rPr>
          <w:rFonts w:asciiTheme="minorHAnsi" w:hAnsiTheme="minorHAnsi" w:cstheme="minorHAnsi"/>
        </w:rPr>
        <w:t>one (1) week of project study</w:t>
      </w:r>
    </w:p>
    <w:p w:rsidR="007F2904" w:rsidRPr="007F2904" w:rsidRDefault="007F2904" w:rsidP="007F2904">
      <w:pPr>
        <w:numPr>
          <w:ilvl w:val="0"/>
          <w:numId w:val="9"/>
        </w:numPr>
        <w:overflowPunct/>
        <w:autoSpaceDE/>
        <w:autoSpaceDN/>
        <w:adjustRightInd/>
        <w:ind w:left="0" w:firstLine="426"/>
        <w:jc w:val="both"/>
        <w:textAlignment w:val="auto"/>
        <w:rPr>
          <w:rFonts w:asciiTheme="minorHAnsi" w:hAnsiTheme="minorHAnsi" w:cstheme="minorHAnsi"/>
        </w:rPr>
      </w:pPr>
      <w:r w:rsidRPr="007F2904">
        <w:rPr>
          <w:rFonts w:asciiTheme="minorHAnsi" w:hAnsiTheme="minorHAnsi" w:cstheme="minorHAnsi"/>
        </w:rPr>
        <w:t>two (2) weeks of work camp</w:t>
      </w:r>
    </w:p>
    <w:p w:rsidR="007F2904" w:rsidRPr="007F2904" w:rsidRDefault="007F2904" w:rsidP="007F2904">
      <w:pPr>
        <w:numPr>
          <w:ilvl w:val="0"/>
          <w:numId w:val="9"/>
        </w:numPr>
        <w:overflowPunct/>
        <w:autoSpaceDE/>
        <w:autoSpaceDN/>
        <w:adjustRightInd/>
        <w:spacing w:after="120"/>
        <w:ind w:left="0" w:firstLine="426"/>
        <w:jc w:val="both"/>
        <w:textAlignment w:val="auto"/>
        <w:rPr>
          <w:rFonts w:asciiTheme="minorHAnsi" w:hAnsiTheme="minorHAnsi" w:cstheme="minorHAnsi"/>
        </w:rPr>
      </w:pPr>
      <w:proofErr w:type="gramStart"/>
      <w:r w:rsidRPr="007F2904">
        <w:rPr>
          <w:rFonts w:asciiTheme="minorHAnsi" w:hAnsiTheme="minorHAnsi" w:cstheme="minorHAnsi"/>
        </w:rPr>
        <w:t>four</w:t>
      </w:r>
      <w:proofErr w:type="gramEnd"/>
      <w:r w:rsidRPr="007F2904">
        <w:rPr>
          <w:rFonts w:asciiTheme="minorHAnsi" w:hAnsiTheme="minorHAnsi" w:cstheme="minorHAnsi"/>
        </w:rPr>
        <w:t xml:space="preserve"> (4) weeks of industrial training.</w:t>
      </w:r>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It is appropriate for the </w:t>
      </w:r>
      <w:proofErr w:type="spellStart"/>
      <w:r w:rsidRPr="007F2904">
        <w:rPr>
          <w:rFonts w:asciiTheme="minorHAnsi" w:hAnsiTheme="minorHAnsi" w:cstheme="minorHAnsi"/>
        </w:rPr>
        <w:t>programme</w:t>
      </w:r>
      <w:proofErr w:type="spellEnd"/>
      <w:r w:rsidRPr="007F2904">
        <w:rPr>
          <w:rFonts w:asciiTheme="minorHAnsi" w:hAnsiTheme="minorHAnsi" w:cstheme="minorHAnsi"/>
        </w:rPr>
        <w:t xml:space="preserve"> structure to be designed in such a way that gives a progressive shift of emphasis from engineering science and principles in the early stages to more integrated studies in the final year.</w:t>
      </w:r>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The entire </w:t>
      </w:r>
      <w:proofErr w:type="spellStart"/>
      <w:r w:rsidRPr="007F2904">
        <w:rPr>
          <w:rFonts w:asciiTheme="minorHAnsi" w:hAnsiTheme="minorHAnsi" w:cstheme="minorHAnsi"/>
        </w:rPr>
        <w:t>programme</w:t>
      </w:r>
      <w:proofErr w:type="spellEnd"/>
      <w:r w:rsidRPr="007F2904">
        <w:rPr>
          <w:rFonts w:asciiTheme="minorHAnsi" w:hAnsiTheme="minorHAnsi" w:cstheme="minorHAnsi"/>
        </w:rPr>
        <w:t xml:space="preserve"> must include a minimum of 130 Academic Credits (ACs).</w:t>
      </w:r>
    </w:p>
    <w:p w:rsidR="007F2904" w:rsidRDefault="007F2904" w:rsidP="007F2904">
      <w:pPr>
        <w:jc w:val="both"/>
        <w:rPr>
          <w:rFonts w:asciiTheme="minorHAnsi" w:hAnsiTheme="minorHAnsi" w:cstheme="minorHAnsi"/>
        </w:rPr>
      </w:pPr>
    </w:p>
    <w:p w:rsid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lastRenderedPageBreak/>
        <w:t>The essential elements are grouped under three headings.</w:t>
      </w: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b/>
        </w:rPr>
      </w:pPr>
      <w:r w:rsidRPr="007F2904">
        <w:rPr>
          <w:rFonts w:asciiTheme="minorHAnsi" w:hAnsiTheme="minorHAnsi" w:cstheme="minorHAnsi"/>
          <w:b/>
        </w:rPr>
        <w:t>(a) Mathematics, Basic Sciences and Computing (Minimum of 25 ACs)</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Mathematics should include appropriate elements of linear algebra, differential and integral calculus, differential equations, probability, statistics, numerical analysis and discrete mathematics. Some of the mathematical techniques may be taught within other subjects in the </w:t>
      </w:r>
      <w:proofErr w:type="spellStart"/>
      <w:r w:rsidRPr="007F2904">
        <w:rPr>
          <w:rFonts w:asciiTheme="minorHAnsi" w:hAnsiTheme="minorHAnsi" w:cstheme="minorHAnsi"/>
        </w:rPr>
        <w:t>programme</w:t>
      </w:r>
      <w:proofErr w:type="spellEnd"/>
      <w:r w:rsidRPr="007F2904">
        <w:rPr>
          <w:rFonts w:asciiTheme="minorHAnsi" w:hAnsiTheme="minorHAnsi" w:cstheme="minorHAnsi"/>
        </w:rPr>
        <w:t xml:space="preserve"> where they are relevant.</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The basic sciences component of the curriculum must include elements of physics and chemistry, and other relevant elements of sciences. These subjects are intended to impart an understanding of natural phenomena and relationships through the use of analytical and / or experimental techniques.</w:t>
      </w: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b/>
        </w:rPr>
      </w:pPr>
      <w:r w:rsidRPr="007F2904">
        <w:rPr>
          <w:rFonts w:asciiTheme="minorHAnsi" w:hAnsiTheme="minorHAnsi" w:cstheme="minorHAnsi"/>
          <w:b/>
        </w:rPr>
        <w:t>(b) Engineering Sciences and Engineering Design (Minimum of 75 ACs)</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A combination of engineering sciences engineering design and projects and exposure to professional practice is recommended.  Of this a minimum of 25ACs must be engineering design and projects; and a minimum of 25ACs must be an engineering discipline </w:t>
      </w:r>
      <w:proofErr w:type="spellStart"/>
      <w:r w:rsidRPr="007F2904">
        <w:rPr>
          <w:rFonts w:asciiTheme="minorHAnsi" w:hAnsiTheme="minorHAnsi" w:cstheme="minorHAnsi"/>
        </w:rPr>
        <w:t>specialisation</w:t>
      </w:r>
      <w:proofErr w:type="spellEnd"/>
      <w:r w:rsidRPr="007F2904">
        <w:rPr>
          <w:rFonts w:asciiTheme="minorHAnsi" w:hAnsiTheme="minorHAnsi" w:cstheme="minorHAnsi"/>
        </w:rPr>
        <w:t>.</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Engineering science subjects would normally have their roots in basic sciences and mathematics, but carry knowledge further towards creative applications. They may involve the development of mathematical or numerical techniques, </w:t>
      </w:r>
      <w:proofErr w:type="spellStart"/>
      <w:r w:rsidRPr="007F2904">
        <w:rPr>
          <w:rFonts w:asciiTheme="minorHAnsi" w:hAnsiTheme="minorHAnsi" w:cstheme="minorHAnsi"/>
        </w:rPr>
        <w:t>modelling</w:t>
      </w:r>
      <w:proofErr w:type="spellEnd"/>
      <w:r w:rsidRPr="007F2904">
        <w:rPr>
          <w:rFonts w:asciiTheme="minorHAnsi" w:hAnsiTheme="minorHAnsi" w:cstheme="minorHAnsi"/>
        </w:rPr>
        <w:t>, simulation and experimental procedures. Application to the identification and solution of practical engineering problems is stressed. In addition to engineering science subjects pertinent to the discipline, the curriculum must include engineering science content, which imparts an appreciation of important elements of other engineering disciplines.</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Engineering design integrates mathematics, basic sciences, engineering sciences and complementary studies in developing elements, systems and processes to meet specific needs. </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The engineering curriculum must end with a significant design experience, which is based on the knowledge and skills acquired earlier. Such an exercise is expected to give the student an exposure to the concepts of teamwork and project management. The final year project is required to demand individual analysis, </w:t>
      </w:r>
      <w:proofErr w:type="spellStart"/>
      <w:r w:rsidRPr="007F2904">
        <w:rPr>
          <w:rFonts w:asciiTheme="minorHAnsi" w:hAnsiTheme="minorHAnsi" w:cstheme="minorHAnsi"/>
        </w:rPr>
        <w:t>judgement</w:t>
      </w:r>
      <w:proofErr w:type="spellEnd"/>
      <w:r w:rsidRPr="007F2904">
        <w:rPr>
          <w:rFonts w:asciiTheme="minorHAnsi" w:hAnsiTheme="minorHAnsi" w:cstheme="minorHAnsi"/>
        </w:rPr>
        <w:t xml:space="preserve"> as well as teamwork. Each student should be assessed independently from the work of others. The student is expected to develop techniques in literature review and information gathering.</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The engineering sciences and engineering design components of the curriculum must include appropriate content, which requires the application of relevant software.</w:t>
      </w: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b/>
        </w:rPr>
      </w:pPr>
      <w:r w:rsidRPr="007F2904">
        <w:rPr>
          <w:rFonts w:asciiTheme="minorHAnsi" w:hAnsiTheme="minorHAnsi" w:cstheme="minorHAnsi"/>
          <w:b/>
        </w:rPr>
        <w:t>(c) Complementary Studies (Minimum of 20ACs)</w:t>
      </w: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A minimum of fifteen (15) academic credits for studies in management, engineering economics, professional ethics and communication and five (5) academic credits in humanities, social sciences, and arts are recommended to complement the technical content of the curriculum.</w:t>
      </w: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b/>
          <w:bCs/>
        </w:rPr>
      </w:pPr>
      <w:r w:rsidRPr="007F2904">
        <w:rPr>
          <w:rFonts w:asciiTheme="minorHAnsi" w:hAnsiTheme="minorHAnsi" w:cstheme="minorHAnsi"/>
          <w:b/>
          <w:bCs/>
        </w:rPr>
        <w:t>EXPOSURE TO PROFESSIONAL ENGINEERING PRACTICE</w:t>
      </w:r>
    </w:p>
    <w:p w:rsidR="007F2904" w:rsidRDefault="007F2904" w:rsidP="007F2904">
      <w:pPr>
        <w:jc w:val="both"/>
        <w:rPr>
          <w:rFonts w:asciiTheme="minorHAnsi" w:hAnsiTheme="minorHAnsi" w:cstheme="minorHAnsi"/>
        </w:rPr>
      </w:pPr>
      <w:r w:rsidRPr="007F2904">
        <w:rPr>
          <w:rFonts w:asciiTheme="minorHAnsi" w:hAnsiTheme="minorHAnsi" w:cstheme="minorHAnsi"/>
        </w:rPr>
        <w:t xml:space="preserve">Industrial training in a practical engineering environment, directly assisting professional engineers, would give the student a valuable insight into professional practice. Such experience would complement the formal studies at the educational establishment, and should ideally consist of several different types of experience. This must include practical experience in the basic manufacturing and construction techniques applicable to the student’s chosen discipline of engineering. The opportunity to observe human and industrial relations, job </w:t>
      </w:r>
      <w:proofErr w:type="spellStart"/>
      <w:r w:rsidRPr="007F2904">
        <w:rPr>
          <w:rFonts w:asciiTheme="minorHAnsi" w:hAnsiTheme="minorHAnsi" w:cstheme="minorHAnsi"/>
        </w:rPr>
        <w:t>organisation</w:t>
      </w:r>
      <w:proofErr w:type="spellEnd"/>
      <w:r w:rsidRPr="007F2904">
        <w:rPr>
          <w:rFonts w:asciiTheme="minorHAnsi" w:hAnsiTheme="minorHAnsi" w:cstheme="minorHAnsi"/>
        </w:rPr>
        <w:t>, maintenance, safety and environmental procedures from the point of view of the general workforce is an important component in the early preparation for a career as a professional engineer.</w:t>
      </w:r>
    </w:p>
    <w:p w:rsidR="007F2904" w:rsidRPr="007F2904" w:rsidRDefault="007F2904" w:rsidP="007F2904">
      <w:pPr>
        <w:jc w:val="both"/>
        <w:rPr>
          <w:rFonts w:asciiTheme="minorHAnsi" w:hAnsiTheme="minorHAnsi" w:cstheme="minorHAnsi"/>
        </w:rPr>
      </w:pPr>
    </w:p>
    <w:p w:rsidR="007F2904" w:rsidRPr="007F2904" w:rsidRDefault="007F2904" w:rsidP="007F2904">
      <w:pPr>
        <w:jc w:val="both"/>
        <w:rPr>
          <w:rFonts w:asciiTheme="minorHAnsi" w:hAnsiTheme="minorHAnsi" w:cstheme="minorHAnsi"/>
        </w:rPr>
      </w:pPr>
      <w:r w:rsidRPr="007F2904">
        <w:rPr>
          <w:rFonts w:asciiTheme="minorHAnsi" w:hAnsiTheme="minorHAnsi" w:cstheme="minorHAnsi"/>
        </w:rPr>
        <w:t xml:space="preserve">Each undergraduate shall undergo industrial training for a period of not less than twenty-four (24) weeks, (continuously, </w:t>
      </w:r>
      <w:proofErr w:type="gramStart"/>
      <w:r w:rsidRPr="007F2904">
        <w:rPr>
          <w:rFonts w:asciiTheme="minorHAnsi" w:hAnsiTheme="minorHAnsi" w:cstheme="minorHAnsi"/>
        </w:rPr>
        <w:t>or  in</w:t>
      </w:r>
      <w:proofErr w:type="gramEnd"/>
      <w:r w:rsidRPr="007F2904">
        <w:rPr>
          <w:rFonts w:asciiTheme="minorHAnsi" w:hAnsiTheme="minorHAnsi" w:cstheme="minorHAnsi"/>
        </w:rPr>
        <w:t xml:space="preserve"> 2 sessions of 12 continuous weeks) and submit a report on the training certified by the employer’s representative to enable assessment and the award of credits. The academic credits obtained for industrial training (subject to a maximum of six ACs) is considered under the category of engineering sciences, engineering design and projects. These credits may be acquired by alternative methods of exposure to the working environment provided there is a satisfactory scheme of assessment and award of credits specified in the curriculum.</w:t>
      </w:r>
    </w:p>
    <w:p w:rsidR="007F2904" w:rsidRPr="007F2904" w:rsidRDefault="007F2904" w:rsidP="007722C2">
      <w:pPr>
        <w:overflowPunct/>
        <w:autoSpaceDE/>
        <w:autoSpaceDN/>
        <w:adjustRightInd/>
        <w:spacing w:line="276" w:lineRule="auto"/>
        <w:ind w:left="990" w:hanging="630"/>
        <w:jc w:val="both"/>
        <w:textAlignment w:val="auto"/>
        <w:rPr>
          <w:rFonts w:asciiTheme="minorHAnsi" w:hAnsiTheme="minorHAnsi" w:cstheme="minorHAnsi"/>
        </w:rPr>
      </w:pPr>
    </w:p>
    <w:sectPr w:rsidR="007F2904" w:rsidRPr="007F2904" w:rsidSect="003A6574">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D88" w:rsidRDefault="00030D88" w:rsidP="009C3468">
      <w:r>
        <w:separator/>
      </w:r>
    </w:p>
  </w:endnote>
  <w:endnote w:type="continuationSeparator" w:id="0">
    <w:p w:rsidR="00030D88" w:rsidRDefault="00030D88" w:rsidP="009C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Regular">
    <w:panose1 w:val="00000000000000000000"/>
    <w:charset w:val="00"/>
    <w:family w:val="auto"/>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999825"/>
      <w:docPartObj>
        <w:docPartGallery w:val="Page Numbers (Bottom of Page)"/>
        <w:docPartUnique/>
      </w:docPartObj>
    </w:sdtPr>
    <w:sdtEndPr>
      <w:rPr>
        <w:rFonts w:asciiTheme="minorHAnsi" w:hAnsiTheme="minorHAnsi" w:cstheme="minorHAnsi"/>
        <w:spacing w:val="60"/>
        <w:sz w:val="18"/>
        <w:szCs w:val="18"/>
      </w:rPr>
    </w:sdtEndPr>
    <w:sdtContent>
      <w:p w:rsidR="007F2904" w:rsidRPr="007F2904" w:rsidRDefault="007F2904">
        <w:pPr>
          <w:pStyle w:val="Footer"/>
          <w:pBdr>
            <w:top w:val="single" w:sz="4" w:space="1" w:color="D9D9D9" w:themeColor="background1" w:themeShade="D9"/>
          </w:pBdr>
          <w:jc w:val="right"/>
          <w:rPr>
            <w:rFonts w:asciiTheme="minorHAnsi" w:hAnsiTheme="minorHAnsi" w:cstheme="minorHAnsi"/>
            <w:sz w:val="18"/>
            <w:szCs w:val="18"/>
          </w:rPr>
        </w:pPr>
        <w:r w:rsidRPr="007F2904">
          <w:rPr>
            <w:rFonts w:asciiTheme="minorHAnsi" w:hAnsiTheme="minorHAnsi" w:cstheme="minorHAnsi"/>
            <w:sz w:val="18"/>
            <w:szCs w:val="18"/>
          </w:rPr>
          <w:fldChar w:fldCharType="begin"/>
        </w:r>
        <w:r w:rsidRPr="007F2904">
          <w:rPr>
            <w:rFonts w:asciiTheme="minorHAnsi" w:hAnsiTheme="minorHAnsi" w:cstheme="minorHAnsi"/>
            <w:sz w:val="18"/>
            <w:szCs w:val="18"/>
          </w:rPr>
          <w:instrText xml:space="preserve"> PAGE   \* MERGEFORMAT </w:instrText>
        </w:r>
        <w:r w:rsidRPr="007F2904">
          <w:rPr>
            <w:rFonts w:asciiTheme="minorHAnsi" w:hAnsiTheme="minorHAnsi" w:cstheme="minorHAnsi"/>
            <w:sz w:val="18"/>
            <w:szCs w:val="18"/>
          </w:rPr>
          <w:fldChar w:fldCharType="separate"/>
        </w:r>
        <w:r w:rsidR="000A51A7">
          <w:rPr>
            <w:rFonts w:asciiTheme="minorHAnsi" w:hAnsiTheme="minorHAnsi" w:cstheme="minorHAnsi"/>
            <w:noProof/>
            <w:sz w:val="18"/>
            <w:szCs w:val="18"/>
          </w:rPr>
          <w:t>3</w:t>
        </w:r>
        <w:r w:rsidRPr="007F2904">
          <w:rPr>
            <w:rFonts w:asciiTheme="minorHAnsi" w:hAnsiTheme="minorHAnsi" w:cstheme="minorHAnsi"/>
            <w:noProof/>
            <w:sz w:val="18"/>
            <w:szCs w:val="18"/>
          </w:rPr>
          <w:fldChar w:fldCharType="end"/>
        </w:r>
        <w:r w:rsidRPr="007F2904">
          <w:rPr>
            <w:rFonts w:asciiTheme="minorHAnsi" w:hAnsiTheme="minorHAnsi" w:cstheme="minorHAnsi"/>
            <w:sz w:val="18"/>
            <w:szCs w:val="18"/>
          </w:rPr>
          <w:t xml:space="preserve"> | </w:t>
        </w:r>
        <w:r w:rsidRPr="007F2904">
          <w:rPr>
            <w:rFonts w:asciiTheme="minorHAnsi" w:hAnsiTheme="minorHAnsi" w:cstheme="minorHAnsi"/>
            <w:spacing w:val="60"/>
            <w:sz w:val="18"/>
            <w:szCs w:val="18"/>
          </w:rPr>
          <w:t>EDU-DOC-01</w:t>
        </w:r>
      </w:p>
    </w:sdtContent>
  </w:sdt>
  <w:p w:rsidR="00EF0DF1" w:rsidRDefault="00EF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D88" w:rsidRDefault="00030D88" w:rsidP="009C3468">
      <w:r>
        <w:separator/>
      </w:r>
    </w:p>
  </w:footnote>
  <w:footnote w:type="continuationSeparator" w:id="0">
    <w:p w:rsidR="00030D88" w:rsidRDefault="00030D88" w:rsidP="009C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E5" w:rsidRDefault="009C3468" w:rsidP="009C3468">
    <w:pPr>
      <w:pStyle w:val="Header"/>
      <w:jc w:val="right"/>
    </w:pPr>
    <w:r w:rsidRPr="009C3468">
      <w:rPr>
        <w:rFonts w:asciiTheme="majorHAnsi" w:hAnsiTheme="majorHAnsi"/>
        <w:b/>
        <w:bCs/>
      </w:rPr>
      <w:t xml:space="preserve">(Effective from </w:t>
    </w:r>
    <w:r w:rsidR="003F26E5">
      <w:rPr>
        <w:rFonts w:asciiTheme="majorHAnsi" w:hAnsiTheme="majorHAnsi"/>
        <w:b/>
        <w:bCs/>
      </w:rPr>
      <w:t xml:space="preserve">22 </w:t>
    </w:r>
    <w:r>
      <w:rPr>
        <w:rFonts w:asciiTheme="majorHAnsi" w:hAnsiTheme="majorHAnsi"/>
        <w:b/>
        <w:bCs/>
      </w:rPr>
      <w:t>Oct</w:t>
    </w:r>
    <w:r w:rsidR="00843BC1">
      <w:rPr>
        <w:rFonts w:asciiTheme="majorHAnsi" w:hAnsiTheme="majorHAnsi"/>
        <w:b/>
        <w:bCs/>
      </w:rPr>
      <w:t>ober</w:t>
    </w:r>
    <w:r>
      <w:rPr>
        <w:rFonts w:asciiTheme="majorHAnsi" w:hAnsiTheme="majorHAnsi"/>
        <w:b/>
        <w:bCs/>
      </w:rPr>
      <w:t xml:space="preserve"> </w:t>
    </w:r>
    <w:r w:rsidRPr="009C3468">
      <w:rPr>
        <w:rFonts w:asciiTheme="majorHAnsi" w:hAnsiTheme="majorHAnsi"/>
        <w:b/>
        <w:bCs/>
      </w:rPr>
      <w:t>2018)</w:t>
    </w:r>
    <w:r w:rsidR="003F26E5" w:rsidRPr="003F26E5">
      <w:t xml:space="preserve"> </w:t>
    </w:r>
  </w:p>
  <w:p w:rsidR="009C3468" w:rsidRPr="009C3468" w:rsidRDefault="003F26E5" w:rsidP="009C3468">
    <w:pPr>
      <w:pStyle w:val="Header"/>
      <w:jc w:val="right"/>
      <w:rPr>
        <w:rFonts w:asciiTheme="majorHAnsi" w:hAnsiTheme="majorHAnsi"/>
        <w:b/>
        <w:bCs/>
      </w:rPr>
    </w:pPr>
    <w:r w:rsidRPr="003F26E5">
      <w:rPr>
        <w:rFonts w:asciiTheme="majorHAnsi" w:hAnsiTheme="majorHAnsi"/>
        <w:b/>
        <w:bCs/>
      </w:rPr>
      <w:t>EDU-DOC-01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130"/>
    <w:multiLevelType w:val="hybridMultilevel"/>
    <w:tmpl w:val="F258AC70"/>
    <w:lvl w:ilvl="0" w:tplc="F5C04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03E14"/>
    <w:multiLevelType w:val="hybridMultilevel"/>
    <w:tmpl w:val="FB300380"/>
    <w:lvl w:ilvl="0" w:tplc="746AA6A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2BA6"/>
    <w:multiLevelType w:val="hybridMultilevel"/>
    <w:tmpl w:val="0534D464"/>
    <w:lvl w:ilvl="0" w:tplc="9F143358">
      <w:start w:val="5"/>
      <w:numFmt w:val="bullet"/>
      <w:lvlText w:val=""/>
      <w:lvlJc w:val="left"/>
      <w:pPr>
        <w:ind w:left="1170" w:hanging="360"/>
      </w:pPr>
      <w:rPr>
        <w:rFonts w:ascii="Symbol" w:eastAsia="Calibri" w:hAnsi="Symbol" w:cs="Times New Roman" w:hint="default"/>
        <w:b/>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AA83724"/>
    <w:multiLevelType w:val="hybridMultilevel"/>
    <w:tmpl w:val="8C5E92E8"/>
    <w:lvl w:ilvl="0" w:tplc="60B2F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A4A75"/>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861BB"/>
    <w:multiLevelType w:val="hybridMultilevel"/>
    <w:tmpl w:val="0A46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276"/>
    <w:multiLevelType w:val="hybridMultilevel"/>
    <w:tmpl w:val="CFD47378"/>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067D3F"/>
    <w:multiLevelType w:val="hybridMultilevel"/>
    <w:tmpl w:val="4CEA09F0"/>
    <w:lvl w:ilvl="0" w:tplc="FF0CFF4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0D35"/>
    <w:multiLevelType w:val="hybridMultilevel"/>
    <w:tmpl w:val="A65A4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3F1635"/>
    <w:multiLevelType w:val="hybridMultilevel"/>
    <w:tmpl w:val="F1644632"/>
    <w:lvl w:ilvl="0" w:tplc="0C090001">
      <w:start w:val="1"/>
      <w:numFmt w:val="bullet"/>
      <w:lvlText w:val=""/>
      <w:lvlJc w:val="left"/>
      <w:pPr>
        <w:ind w:left="1791" w:hanging="360"/>
      </w:pPr>
      <w:rPr>
        <w:rFonts w:ascii="Symbol" w:hAnsi="Symbol" w:hint="default"/>
      </w:rPr>
    </w:lvl>
    <w:lvl w:ilvl="1" w:tplc="0C090003">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8"/>
  </w:num>
  <w:num w:numId="6">
    <w:abstractNumId w:val="0"/>
  </w:num>
  <w:num w:numId="7">
    <w:abstractNumId w:val="7"/>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B"/>
    <w:rsid w:val="0000003C"/>
    <w:rsid w:val="00016E4B"/>
    <w:rsid w:val="00026694"/>
    <w:rsid w:val="00030D88"/>
    <w:rsid w:val="00031941"/>
    <w:rsid w:val="00033345"/>
    <w:rsid w:val="000814FD"/>
    <w:rsid w:val="000851C5"/>
    <w:rsid w:val="000878A9"/>
    <w:rsid w:val="000A51A7"/>
    <w:rsid w:val="000B0E9F"/>
    <w:rsid w:val="000D592D"/>
    <w:rsid w:val="00116AEF"/>
    <w:rsid w:val="0014688D"/>
    <w:rsid w:val="0015062E"/>
    <w:rsid w:val="00153420"/>
    <w:rsid w:val="0015540A"/>
    <w:rsid w:val="001A77AE"/>
    <w:rsid w:val="001B52B8"/>
    <w:rsid w:val="001C07C1"/>
    <w:rsid w:val="001D5B52"/>
    <w:rsid w:val="00202F2E"/>
    <w:rsid w:val="00212D5D"/>
    <w:rsid w:val="002165A9"/>
    <w:rsid w:val="00223319"/>
    <w:rsid w:val="00224AF4"/>
    <w:rsid w:val="002343E8"/>
    <w:rsid w:val="002519EC"/>
    <w:rsid w:val="002674F1"/>
    <w:rsid w:val="00275DE3"/>
    <w:rsid w:val="002770C8"/>
    <w:rsid w:val="002A7EE6"/>
    <w:rsid w:val="002B1A93"/>
    <w:rsid w:val="002B3046"/>
    <w:rsid w:val="002C5A8A"/>
    <w:rsid w:val="002D2DED"/>
    <w:rsid w:val="002F7C21"/>
    <w:rsid w:val="003038E9"/>
    <w:rsid w:val="00312978"/>
    <w:rsid w:val="00321A5F"/>
    <w:rsid w:val="003330ED"/>
    <w:rsid w:val="00346EF9"/>
    <w:rsid w:val="0037025B"/>
    <w:rsid w:val="00371547"/>
    <w:rsid w:val="003866F4"/>
    <w:rsid w:val="00390429"/>
    <w:rsid w:val="00393EDC"/>
    <w:rsid w:val="003A6574"/>
    <w:rsid w:val="003C324F"/>
    <w:rsid w:val="003C7F70"/>
    <w:rsid w:val="003E6DF9"/>
    <w:rsid w:val="003F26E5"/>
    <w:rsid w:val="003F62F4"/>
    <w:rsid w:val="00404AFD"/>
    <w:rsid w:val="00411BD1"/>
    <w:rsid w:val="0042015A"/>
    <w:rsid w:val="004365E6"/>
    <w:rsid w:val="00466A9F"/>
    <w:rsid w:val="00472EDD"/>
    <w:rsid w:val="00477F55"/>
    <w:rsid w:val="00497DD0"/>
    <w:rsid w:val="004A0ECA"/>
    <w:rsid w:val="004A41A5"/>
    <w:rsid w:val="004A537B"/>
    <w:rsid w:val="004A5E54"/>
    <w:rsid w:val="004C7FED"/>
    <w:rsid w:val="004D43BB"/>
    <w:rsid w:val="00500A52"/>
    <w:rsid w:val="00513586"/>
    <w:rsid w:val="005A0DB0"/>
    <w:rsid w:val="005B09C9"/>
    <w:rsid w:val="005D0625"/>
    <w:rsid w:val="005E2DCA"/>
    <w:rsid w:val="005E3F03"/>
    <w:rsid w:val="00601DE4"/>
    <w:rsid w:val="00612169"/>
    <w:rsid w:val="0061605C"/>
    <w:rsid w:val="00653C00"/>
    <w:rsid w:val="00686B39"/>
    <w:rsid w:val="006970F6"/>
    <w:rsid w:val="006A37EB"/>
    <w:rsid w:val="006A6934"/>
    <w:rsid w:val="006A788F"/>
    <w:rsid w:val="006E1C8E"/>
    <w:rsid w:val="006E4CC5"/>
    <w:rsid w:val="006F0498"/>
    <w:rsid w:val="00710FC9"/>
    <w:rsid w:val="007315DD"/>
    <w:rsid w:val="00745D85"/>
    <w:rsid w:val="007539E1"/>
    <w:rsid w:val="007615D2"/>
    <w:rsid w:val="007722C2"/>
    <w:rsid w:val="0078283B"/>
    <w:rsid w:val="00786656"/>
    <w:rsid w:val="007A4964"/>
    <w:rsid w:val="007D45B8"/>
    <w:rsid w:val="007E7F97"/>
    <w:rsid w:val="007F2904"/>
    <w:rsid w:val="008031C3"/>
    <w:rsid w:val="00806E48"/>
    <w:rsid w:val="00843BC1"/>
    <w:rsid w:val="00885F8D"/>
    <w:rsid w:val="008924DA"/>
    <w:rsid w:val="008A4583"/>
    <w:rsid w:val="008A57F5"/>
    <w:rsid w:val="008B2CC0"/>
    <w:rsid w:val="008B38FB"/>
    <w:rsid w:val="008C349E"/>
    <w:rsid w:val="008E2C01"/>
    <w:rsid w:val="00900F20"/>
    <w:rsid w:val="00905545"/>
    <w:rsid w:val="009101AE"/>
    <w:rsid w:val="00935DBF"/>
    <w:rsid w:val="009366ED"/>
    <w:rsid w:val="00937D5C"/>
    <w:rsid w:val="0094647C"/>
    <w:rsid w:val="009633EF"/>
    <w:rsid w:val="009B59E6"/>
    <w:rsid w:val="009C3468"/>
    <w:rsid w:val="009D0009"/>
    <w:rsid w:val="009E48FC"/>
    <w:rsid w:val="009F04C3"/>
    <w:rsid w:val="009F0D8A"/>
    <w:rsid w:val="00A32A92"/>
    <w:rsid w:val="00A46324"/>
    <w:rsid w:val="00A54793"/>
    <w:rsid w:val="00A602AA"/>
    <w:rsid w:val="00A61E96"/>
    <w:rsid w:val="00A865A1"/>
    <w:rsid w:val="00A90F29"/>
    <w:rsid w:val="00A92BFC"/>
    <w:rsid w:val="00A96F57"/>
    <w:rsid w:val="00AA3360"/>
    <w:rsid w:val="00AB27E0"/>
    <w:rsid w:val="00AB7240"/>
    <w:rsid w:val="00AC1312"/>
    <w:rsid w:val="00AC7D11"/>
    <w:rsid w:val="00AE5A29"/>
    <w:rsid w:val="00AF159B"/>
    <w:rsid w:val="00AF213C"/>
    <w:rsid w:val="00AF7A83"/>
    <w:rsid w:val="00B30D11"/>
    <w:rsid w:val="00B37ABE"/>
    <w:rsid w:val="00B41B76"/>
    <w:rsid w:val="00B44F72"/>
    <w:rsid w:val="00B65327"/>
    <w:rsid w:val="00B71605"/>
    <w:rsid w:val="00B91555"/>
    <w:rsid w:val="00B95A3E"/>
    <w:rsid w:val="00BC25A3"/>
    <w:rsid w:val="00C03A6B"/>
    <w:rsid w:val="00C04623"/>
    <w:rsid w:val="00C0540E"/>
    <w:rsid w:val="00C24058"/>
    <w:rsid w:val="00C32826"/>
    <w:rsid w:val="00C34E22"/>
    <w:rsid w:val="00C37DAA"/>
    <w:rsid w:val="00C55931"/>
    <w:rsid w:val="00C56B1C"/>
    <w:rsid w:val="00C6106D"/>
    <w:rsid w:val="00C64B24"/>
    <w:rsid w:val="00C65A25"/>
    <w:rsid w:val="00C753FE"/>
    <w:rsid w:val="00C84137"/>
    <w:rsid w:val="00CD5782"/>
    <w:rsid w:val="00CD694A"/>
    <w:rsid w:val="00CD78CB"/>
    <w:rsid w:val="00CE52A7"/>
    <w:rsid w:val="00CF18B1"/>
    <w:rsid w:val="00D0214F"/>
    <w:rsid w:val="00D14967"/>
    <w:rsid w:val="00D27D4D"/>
    <w:rsid w:val="00D3330A"/>
    <w:rsid w:val="00D5745F"/>
    <w:rsid w:val="00D574E8"/>
    <w:rsid w:val="00D70591"/>
    <w:rsid w:val="00D7587B"/>
    <w:rsid w:val="00D90EBB"/>
    <w:rsid w:val="00DB020D"/>
    <w:rsid w:val="00DC1E38"/>
    <w:rsid w:val="00DC2314"/>
    <w:rsid w:val="00DD343C"/>
    <w:rsid w:val="00DE4E12"/>
    <w:rsid w:val="00DF4C10"/>
    <w:rsid w:val="00E005BC"/>
    <w:rsid w:val="00E03CEE"/>
    <w:rsid w:val="00E1307D"/>
    <w:rsid w:val="00E1609F"/>
    <w:rsid w:val="00E21E92"/>
    <w:rsid w:val="00E22A88"/>
    <w:rsid w:val="00E40C20"/>
    <w:rsid w:val="00E40CE9"/>
    <w:rsid w:val="00E51223"/>
    <w:rsid w:val="00E53C93"/>
    <w:rsid w:val="00E84A9B"/>
    <w:rsid w:val="00E976A1"/>
    <w:rsid w:val="00EB1DB0"/>
    <w:rsid w:val="00ED1097"/>
    <w:rsid w:val="00ED4731"/>
    <w:rsid w:val="00EF0DF1"/>
    <w:rsid w:val="00EF39DF"/>
    <w:rsid w:val="00F00E71"/>
    <w:rsid w:val="00F32534"/>
    <w:rsid w:val="00F36EA7"/>
    <w:rsid w:val="00F44AA4"/>
    <w:rsid w:val="00F57751"/>
    <w:rsid w:val="00F624DB"/>
    <w:rsid w:val="00F662C1"/>
    <w:rsid w:val="00F663F0"/>
    <w:rsid w:val="00F738C2"/>
    <w:rsid w:val="00F77E48"/>
    <w:rsid w:val="00F83D39"/>
    <w:rsid w:val="00F85AB9"/>
    <w:rsid w:val="00FB2965"/>
    <w:rsid w:val="00FD1F06"/>
    <w:rsid w:val="00FD7752"/>
    <w:rsid w:val="00FF481B"/>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20"/>
    <w:pPr>
      <w:overflowPunct w:val="0"/>
      <w:autoSpaceDE w:val="0"/>
      <w:autoSpaceDN w:val="0"/>
      <w:adjustRightInd w:val="0"/>
      <w:jc w:val="center"/>
      <w:textAlignment w:val="baseline"/>
    </w:pPr>
    <w:rPr>
      <w:rFonts w:ascii="Minion-Regular" w:hAnsi="Minion-Regular" w:cs="Minion-Regular"/>
    </w:rPr>
  </w:style>
  <w:style w:type="paragraph" w:styleId="Heading2">
    <w:name w:val="heading 2"/>
    <w:basedOn w:val="Normal"/>
    <w:next w:val="Normal"/>
    <w:link w:val="Heading2Char"/>
    <w:qFormat/>
    <w:rsid w:val="00E40C20"/>
    <w:pPr>
      <w:keepNext/>
      <w:overflowPunct/>
      <w:autoSpaceDE/>
      <w:autoSpaceDN/>
      <w:adjustRightInd/>
      <w:textAlignment w:val="auto"/>
      <w:outlineLvl w:val="1"/>
    </w:pPr>
    <w:rPr>
      <w:b/>
      <w:bCs/>
      <w:sz w:val="24"/>
      <w:szCs w:val="24"/>
      <w:u w:val="single"/>
    </w:rPr>
  </w:style>
  <w:style w:type="paragraph" w:styleId="Heading3">
    <w:name w:val="heading 3"/>
    <w:basedOn w:val="Normal"/>
    <w:next w:val="Normal"/>
    <w:link w:val="Heading3Char"/>
    <w:uiPriority w:val="9"/>
    <w:qFormat/>
    <w:rsid w:val="00E40C20"/>
    <w:pPr>
      <w:keepNext/>
      <w:overflowPunct/>
      <w:autoSpaceDE/>
      <w:autoSpaceDN/>
      <w:adjustRightInd/>
      <w:jc w:val="both"/>
      <w:textAlignment w:val="auto"/>
      <w:outlineLvl w:val="2"/>
    </w:pPr>
    <w:rPr>
      <w:b/>
      <w:bCs/>
      <w:sz w:val="24"/>
      <w:szCs w:val="24"/>
      <w:u w:val="single"/>
    </w:rPr>
  </w:style>
  <w:style w:type="paragraph" w:styleId="Heading4">
    <w:name w:val="heading 4"/>
    <w:basedOn w:val="Normal"/>
    <w:next w:val="Normal"/>
    <w:link w:val="Heading4Char"/>
    <w:qFormat/>
    <w:rsid w:val="00E40C20"/>
    <w:pPr>
      <w:keepNext/>
      <w:overflowPunct/>
      <w:autoSpaceDE/>
      <w:autoSpaceDN/>
      <w:adjustRightInd/>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C20"/>
    <w:rPr>
      <w:rFonts w:ascii="Minion-Regular" w:hAnsi="Minion-Regular" w:cs="Minion-Regular"/>
      <w:b/>
      <w:bCs/>
      <w:sz w:val="24"/>
      <w:szCs w:val="24"/>
      <w:u w:val="single"/>
    </w:rPr>
  </w:style>
  <w:style w:type="character" w:customStyle="1" w:styleId="Heading3Char">
    <w:name w:val="Heading 3 Char"/>
    <w:basedOn w:val="DefaultParagraphFont"/>
    <w:link w:val="Heading3"/>
    <w:uiPriority w:val="9"/>
    <w:rsid w:val="00E40C20"/>
    <w:rPr>
      <w:rFonts w:ascii="Minion-Regular" w:hAnsi="Minion-Regular" w:cs="Minion-Regular"/>
      <w:b/>
      <w:bCs/>
      <w:sz w:val="24"/>
      <w:szCs w:val="24"/>
      <w:u w:val="single"/>
    </w:rPr>
  </w:style>
  <w:style w:type="character" w:customStyle="1" w:styleId="Heading4Char">
    <w:name w:val="Heading 4 Char"/>
    <w:basedOn w:val="DefaultParagraphFont"/>
    <w:link w:val="Heading4"/>
    <w:rsid w:val="00E40C20"/>
    <w:rPr>
      <w:rFonts w:ascii="Minion-Regular" w:hAnsi="Minion-Regular" w:cs="Minion-Regular"/>
      <w:b/>
      <w:bCs/>
      <w:sz w:val="24"/>
      <w:szCs w:val="24"/>
    </w:rPr>
  </w:style>
  <w:style w:type="paragraph" w:styleId="NoSpacing">
    <w:name w:val="No Spacing"/>
    <w:qFormat/>
    <w:rsid w:val="00E40C20"/>
    <w:rPr>
      <w:rFonts w:ascii="Calibri" w:eastAsia="Calibri" w:hAnsi="Calibri"/>
      <w:sz w:val="22"/>
      <w:szCs w:val="22"/>
      <w:lang w:val="en-GB"/>
    </w:rPr>
  </w:style>
  <w:style w:type="paragraph" w:styleId="ListParagraph">
    <w:name w:val="List Paragraph"/>
    <w:basedOn w:val="Normal"/>
    <w:qFormat/>
    <w:rsid w:val="00E40C20"/>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885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C00"/>
    <w:rPr>
      <w:sz w:val="16"/>
      <w:szCs w:val="16"/>
    </w:rPr>
  </w:style>
  <w:style w:type="paragraph" w:styleId="CommentText">
    <w:name w:val="annotation text"/>
    <w:basedOn w:val="Normal"/>
    <w:link w:val="CommentTextChar"/>
    <w:uiPriority w:val="99"/>
    <w:semiHidden/>
    <w:unhideWhenUsed/>
    <w:rsid w:val="00653C00"/>
  </w:style>
  <w:style w:type="character" w:customStyle="1" w:styleId="CommentTextChar">
    <w:name w:val="Comment Text Char"/>
    <w:basedOn w:val="DefaultParagraphFont"/>
    <w:link w:val="CommentText"/>
    <w:uiPriority w:val="99"/>
    <w:semiHidden/>
    <w:rsid w:val="00653C00"/>
    <w:rPr>
      <w:rFonts w:ascii="Minion-Regular" w:hAnsi="Minion-Regular" w:cs="Minion-Regular"/>
    </w:rPr>
  </w:style>
  <w:style w:type="paragraph" w:styleId="CommentSubject">
    <w:name w:val="annotation subject"/>
    <w:basedOn w:val="CommentText"/>
    <w:next w:val="CommentText"/>
    <w:link w:val="CommentSubjectChar"/>
    <w:uiPriority w:val="99"/>
    <w:semiHidden/>
    <w:unhideWhenUsed/>
    <w:rsid w:val="00653C00"/>
    <w:rPr>
      <w:b/>
      <w:bCs/>
    </w:rPr>
  </w:style>
  <w:style w:type="character" w:customStyle="1" w:styleId="CommentSubjectChar">
    <w:name w:val="Comment Subject Char"/>
    <w:basedOn w:val="CommentTextChar"/>
    <w:link w:val="CommentSubject"/>
    <w:uiPriority w:val="99"/>
    <w:semiHidden/>
    <w:rsid w:val="00653C00"/>
    <w:rPr>
      <w:rFonts w:ascii="Minion-Regular" w:hAnsi="Minion-Regular" w:cs="Minion-Regular"/>
      <w:b/>
      <w:bCs/>
    </w:rPr>
  </w:style>
  <w:style w:type="paragraph" w:styleId="BalloonText">
    <w:name w:val="Balloon Text"/>
    <w:basedOn w:val="Normal"/>
    <w:link w:val="BalloonTextChar"/>
    <w:uiPriority w:val="99"/>
    <w:semiHidden/>
    <w:unhideWhenUsed/>
    <w:rsid w:val="00653C00"/>
    <w:rPr>
      <w:rFonts w:ascii="Tahoma" w:hAnsi="Tahoma" w:cs="Tahoma"/>
      <w:sz w:val="16"/>
      <w:szCs w:val="16"/>
    </w:rPr>
  </w:style>
  <w:style w:type="character" w:customStyle="1" w:styleId="BalloonTextChar">
    <w:name w:val="Balloon Text Char"/>
    <w:basedOn w:val="DefaultParagraphFont"/>
    <w:link w:val="BalloonText"/>
    <w:uiPriority w:val="99"/>
    <w:semiHidden/>
    <w:rsid w:val="00653C00"/>
    <w:rPr>
      <w:rFonts w:ascii="Tahoma" w:hAnsi="Tahoma" w:cs="Tahoma"/>
      <w:sz w:val="16"/>
      <w:szCs w:val="16"/>
    </w:rPr>
  </w:style>
  <w:style w:type="character" w:styleId="Hyperlink">
    <w:name w:val="Hyperlink"/>
    <w:basedOn w:val="DefaultParagraphFont"/>
    <w:uiPriority w:val="99"/>
    <w:unhideWhenUsed/>
    <w:rsid w:val="00AB7240"/>
    <w:rPr>
      <w:color w:val="0000FF" w:themeColor="hyperlink"/>
      <w:u w:val="single"/>
    </w:rPr>
  </w:style>
  <w:style w:type="paragraph" w:styleId="Header">
    <w:name w:val="header"/>
    <w:basedOn w:val="Normal"/>
    <w:link w:val="HeaderChar"/>
    <w:uiPriority w:val="99"/>
    <w:unhideWhenUsed/>
    <w:rsid w:val="009C3468"/>
    <w:pPr>
      <w:tabs>
        <w:tab w:val="center" w:pos="4680"/>
        <w:tab w:val="right" w:pos="9360"/>
      </w:tabs>
    </w:pPr>
  </w:style>
  <w:style w:type="character" w:customStyle="1" w:styleId="HeaderChar">
    <w:name w:val="Header Char"/>
    <w:basedOn w:val="DefaultParagraphFont"/>
    <w:link w:val="Header"/>
    <w:uiPriority w:val="99"/>
    <w:rsid w:val="009C3468"/>
    <w:rPr>
      <w:rFonts w:ascii="Minion-Regular" w:hAnsi="Minion-Regular" w:cs="Minion-Regular"/>
    </w:rPr>
  </w:style>
  <w:style w:type="paragraph" w:styleId="Footer">
    <w:name w:val="footer"/>
    <w:basedOn w:val="Normal"/>
    <w:link w:val="FooterChar"/>
    <w:uiPriority w:val="99"/>
    <w:unhideWhenUsed/>
    <w:rsid w:val="009C3468"/>
    <w:pPr>
      <w:tabs>
        <w:tab w:val="center" w:pos="4680"/>
        <w:tab w:val="right" w:pos="9360"/>
      </w:tabs>
    </w:pPr>
  </w:style>
  <w:style w:type="character" w:customStyle="1" w:styleId="FooterChar">
    <w:name w:val="Footer Char"/>
    <w:basedOn w:val="DefaultParagraphFont"/>
    <w:link w:val="Footer"/>
    <w:uiPriority w:val="99"/>
    <w:rsid w:val="009C3468"/>
    <w:rPr>
      <w:rFonts w:ascii="Minion-Regular" w:hAnsi="Minion-Regular" w:cs="Minion-Regular"/>
    </w:rPr>
  </w:style>
  <w:style w:type="character" w:styleId="FollowedHyperlink">
    <w:name w:val="FollowedHyperlink"/>
    <w:basedOn w:val="DefaultParagraphFont"/>
    <w:uiPriority w:val="99"/>
    <w:semiHidden/>
    <w:unhideWhenUsed/>
    <w:rsid w:val="008E2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20"/>
    <w:pPr>
      <w:overflowPunct w:val="0"/>
      <w:autoSpaceDE w:val="0"/>
      <w:autoSpaceDN w:val="0"/>
      <w:adjustRightInd w:val="0"/>
      <w:jc w:val="center"/>
      <w:textAlignment w:val="baseline"/>
    </w:pPr>
    <w:rPr>
      <w:rFonts w:ascii="Minion-Regular" w:hAnsi="Minion-Regular" w:cs="Minion-Regular"/>
    </w:rPr>
  </w:style>
  <w:style w:type="paragraph" w:styleId="Heading2">
    <w:name w:val="heading 2"/>
    <w:basedOn w:val="Normal"/>
    <w:next w:val="Normal"/>
    <w:link w:val="Heading2Char"/>
    <w:qFormat/>
    <w:rsid w:val="00E40C20"/>
    <w:pPr>
      <w:keepNext/>
      <w:overflowPunct/>
      <w:autoSpaceDE/>
      <w:autoSpaceDN/>
      <w:adjustRightInd/>
      <w:textAlignment w:val="auto"/>
      <w:outlineLvl w:val="1"/>
    </w:pPr>
    <w:rPr>
      <w:b/>
      <w:bCs/>
      <w:sz w:val="24"/>
      <w:szCs w:val="24"/>
      <w:u w:val="single"/>
    </w:rPr>
  </w:style>
  <w:style w:type="paragraph" w:styleId="Heading3">
    <w:name w:val="heading 3"/>
    <w:basedOn w:val="Normal"/>
    <w:next w:val="Normal"/>
    <w:link w:val="Heading3Char"/>
    <w:uiPriority w:val="9"/>
    <w:qFormat/>
    <w:rsid w:val="00E40C20"/>
    <w:pPr>
      <w:keepNext/>
      <w:overflowPunct/>
      <w:autoSpaceDE/>
      <w:autoSpaceDN/>
      <w:adjustRightInd/>
      <w:jc w:val="both"/>
      <w:textAlignment w:val="auto"/>
      <w:outlineLvl w:val="2"/>
    </w:pPr>
    <w:rPr>
      <w:b/>
      <w:bCs/>
      <w:sz w:val="24"/>
      <w:szCs w:val="24"/>
      <w:u w:val="single"/>
    </w:rPr>
  </w:style>
  <w:style w:type="paragraph" w:styleId="Heading4">
    <w:name w:val="heading 4"/>
    <w:basedOn w:val="Normal"/>
    <w:next w:val="Normal"/>
    <w:link w:val="Heading4Char"/>
    <w:qFormat/>
    <w:rsid w:val="00E40C20"/>
    <w:pPr>
      <w:keepNext/>
      <w:overflowPunct/>
      <w:autoSpaceDE/>
      <w:autoSpaceDN/>
      <w:adjustRightInd/>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C20"/>
    <w:rPr>
      <w:rFonts w:ascii="Minion-Regular" w:hAnsi="Minion-Regular" w:cs="Minion-Regular"/>
      <w:b/>
      <w:bCs/>
      <w:sz w:val="24"/>
      <w:szCs w:val="24"/>
      <w:u w:val="single"/>
    </w:rPr>
  </w:style>
  <w:style w:type="character" w:customStyle="1" w:styleId="Heading3Char">
    <w:name w:val="Heading 3 Char"/>
    <w:basedOn w:val="DefaultParagraphFont"/>
    <w:link w:val="Heading3"/>
    <w:uiPriority w:val="9"/>
    <w:rsid w:val="00E40C20"/>
    <w:rPr>
      <w:rFonts w:ascii="Minion-Regular" w:hAnsi="Minion-Regular" w:cs="Minion-Regular"/>
      <w:b/>
      <w:bCs/>
      <w:sz w:val="24"/>
      <w:szCs w:val="24"/>
      <w:u w:val="single"/>
    </w:rPr>
  </w:style>
  <w:style w:type="character" w:customStyle="1" w:styleId="Heading4Char">
    <w:name w:val="Heading 4 Char"/>
    <w:basedOn w:val="DefaultParagraphFont"/>
    <w:link w:val="Heading4"/>
    <w:rsid w:val="00E40C20"/>
    <w:rPr>
      <w:rFonts w:ascii="Minion-Regular" w:hAnsi="Minion-Regular" w:cs="Minion-Regular"/>
      <w:b/>
      <w:bCs/>
      <w:sz w:val="24"/>
      <w:szCs w:val="24"/>
    </w:rPr>
  </w:style>
  <w:style w:type="paragraph" w:styleId="NoSpacing">
    <w:name w:val="No Spacing"/>
    <w:qFormat/>
    <w:rsid w:val="00E40C20"/>
    <w:rPr>
      <w:rFonts w:ascii="Calibri" w:eastAsia="Calibri" w:hAnsi="Calibri"/>
      <w:sz w:val="22"/>
      <w:szCs w:val="22"/>
      <w:lang w:val="en-GB"/>
    </w:rPr>
  </w:style>
  <w:style w:type="paragraph" w:styleId="ListParagraph">
    <w:name w:val="List Paragraph"/>
    <w:basedOn w:val="Normal"/>
    <w:qFormat/>
    <w:rsid w:val="00E40C20"/>
    <w:pPr>
      <w:overflowPunct/>
      <w:autoSpaceDE/>
      <w:autoSpaceDN/>
      <w:adjustRightInd/>
      <w:spacing w:after="200" w:line="276" w:lineRule="auto"/>
      <w:ind w:left="720"/>
      <w:contextualSpacing/>
      <w:textAlignment w:val="auto"/>
    </w:pPr>
    <w:rPr>
      <w:rFonts w:ascii="Calibri" w:eastAsia="Calibri" w:hAnsi="Calibri" w:cs="Iskoola Pota"/>
      <w:sz w:val="22"/>
      <w:szCs w:val="22"/>
      <w:lang w:bidi="si-LK"/>
    </w:rPr>
  </w:style>
  <w:style w:type="table" w:styleId="TableGrid">
    <w:name w:val="Table Grid"/>
    <w:basedOn w:val="TableNormal"/>
    <w:uiPriority w:val="59"/>
    <w:rsid w:val="00885F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53C00"/>
    <w:rPr>
      <w:sz w:val="16"/>
      <w:szCs w:val="16"/>
    </w:rPr>
  </w:style>
  <w:style w:type="paragraph" w:styleId="CommentText">
    <w:name w:val="annotation text"/>
    <w:basedOn w:val="Normal"/>
    <w:link w:val="CommentTextChar"/>
    <w:uiPriority w:val="99"/>
    <w:semiHidden/>
    <w:unhideWhenUsed/>
    <w:rsid w:val="00653C00"/>
  </w:style>
  <w:style w:type="character" w:customStyle="1" w:styleId="CommentTextChar">
    <w:name w:val="Comment Text Char"/>
    <w:basedOn w:val="DefaultParagraphFont"/>
    <w:link w:val="CommentText"/>
    <w:uiPriority w:val="99"/>
    <w:semiHidden/>
    <w:rsid w:val="00653C00"/>
    <w:rPr>
      <w:rFonts w:ascii="Minion-Regular" w:hAnsi="Minion-Regular" w:cs="Minion-Regular"/>
    </w:rPr>
  </w:style>
  <w:style w:type="paragraph" w:styleId="CommentSubject">
    <w:name w:val="annotation subject"/>
    <w:basedOn w:val="CommentText"/>
    <w:next w:val="CommentText"/>
    <w:link w:val="CommentSubjectChar"/>
    <w:uiPriority w:val="99"/>
    <w:semiHidden/>
    <w:unhideWhenUsed/>
    <w:rsid w:val="00653C00"/>
    <w:rPr>
      <w:b/>
      <w:bCs/>
    </w:rPr>
  </w:style>
  <w:style w:type="character" w:customStyle="1" w:styleId="CommentSubjectChar">
    <w:name w:val="Comment Subject Char"/>
    <w:basedOn w:val="CommentTextChar"/>
    <w:link w:val="CommentSubject"/>
    <w:uiPriority w:val="99"/>
    <w:semiHidden/>
    <w:rsid w:val="00653C00"/>
    <w:rPr>
      <w:rFonts w:ascii="Minion-Regular" w:hAnsi="Minion-Regular" w:cs="Minion-Regular"/>
      <w:b/>
      <w:bCs/>
    </w:rPr>
  </w:style>
  <w:style w:type="paragraph" w:styleId="BalloonText">
    <w:name w:val="Balloon Text"/>
    <w:basedOn w:val="Normal"/>
    <w:link w:val="BalloonTextChar"/>
    <w:uiPriority w:val="99"/>
    <w:semiHidden/>
    <w:unhideWhenUsed/>
    <w:rsid w:val="00653C00"/>
    <w:rPr>
      <w:rFonts w:ascii="Tahoma" w:hAnsi="Tahoma" w:cs="Tahoma"/>
      <w:sz w:val="16"/>
      <w:szCs w:val="16"/>
    </w:rPr>
  </w:style>
  <w:style w:type="character" w:customStyle="1" w:styleId="BalloonTextChar">
    <w:name w:val="Balloon Text Char"/>
    <w:basedOn w:val="DefaultParagraphFont"/>
    <w:link w:val="BalloonText"/>
    <w:uiPriority w:val="99"/>
    <w:semiHidden/>
    <w:rsid w:val="00653C00"/>
    <w:rPr>
      <w:rFonts w:ascii="Tahoma" w:hAnsi="Tahoma" w:cs="Tahoma"/>
      <w:sz w:val="16"/>
      <w:szCs w:val="16"/>
    </w:rPr>
  </w:style>
  <w:style w:type="character" w:styleId="Hyperlink">
    <w:name w:val="Hyperlink"/>
    <w:basedOn w:val="DefaultParagraphFont"/>
    <w:uiPriority w:val="99"/>
    <w:unhideWhenUsed/>
    <w:rsid w:val="00AB7240"/>
    <w:rPr>
      <w:color w:val="0000FF" w:themeColor="hyperlink"/>
      <w:u w:val="single"/>
    </w:rPr>
  </w:style>
  <w:style w:type="paragraph" w:styleId="Header">
    <w:name w:val="header"/>
    <w:basedOn w:val="Normal"/>
    <w:link w:val="HeaderChar"/>
    <w:uiPriority w:val="99"/>
    <w:unhideWhenUsed/>
    <w:rsid w:val="009C3468"/>
    <w:pPr>
      <w:tabs>
        <w:tab w:val="center" w:pos="4680"/>
        <w:tab w:val="right" w:pos="9360"/>
      </w:tabs>
    </w:pPr>
  </w:style>
  <w:style w:type="character" w:customStyle="1" w:styleId="HeaderChar">
    <w:name w:val="Header Char"/>
    <w:basedOn w:val="DefaultParagraphFont"/>
    <w:link w:val="Header"/>
    <w:uiPriority w:val="99"/>
    <w:rsid w:val="009C3468"/>
    <w:rPr>
      <w:rFonts w:ascii="Minion-Regular" w:hAnsi="Minion-Regular" w:cs="Minion-Regular"/>
    </w:rPr>
  </w:style>
  <w:style w:type="paragraph" w:styleId="Footer">
    <w:name w:val="footer"/>
    <w:basedOn w:val="Normal"/>
    <w:link w:val="FooterChar"/>
    <w:uiPriority w:val="99"/>
    <w:unhideWhenUsed/>
    <w:rsid w:val="009C3468"/>
    <w:pPr>
      <w:tabs>
        <w:tab w:val="center" w:pos="4680"/>
        <w:tab w:val="right" w:pos="9360"/>
      </w:tabs>
    </w:pPr>
  </w:style>
  <w:style w:type="character" w:customStyle="1" w:styleId="FooterChar">
    <w:name w:val="Footer Char"/>
    <w:basedOn w:val="DefaultParagraphFont"/>
    <w:link w:val="Footer"/>
    <w:uiPriority w:val="99"/>
    <w:rsid w:val="009C3468"/>
    <w:rPr>
      <w:rFonts w:ascii="Minion-Regular" w:hAnsi="Minion-Regular" w:cs="Minion-Regular"/>
    </w:rPr>
  </w:style>
  <w:style w:type="character" w:styleId="FollowedHyperlink">
    <w:name w:val="FollowedHyperlink"/>
    <w:basedOn w:val="DefaultParagraphFont"/>
    <w:uiPriority w:val="99"/>
    <w:semiHidden/>
    <w:unhideWhenUsed/>
    <w:rsid w:val="008E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6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esl.lk/A/L-Entry-Requirement" TargetMode="External"/><Relationship Id="rId4" Type="http://schemas.microsoft.com/office/2007/relationships/stylesWithEffects" Target="stylesWithEffects.xml"/><Relationship Id="rId9" Type="http://schemas.openxmlformats.org/officeDocument/2006/relationships/hyperlink" Target="http://www.iesl.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0D7D7-634A-4BDF-A98A-4BE51409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dc:creator>
  <cp:lastModifiedBy>Admin</cp:lastModifiedBy>
  <cp:revision>3</cp:revision>
  <cp:lastPrinted>2019-01-01T06:09:00Z</cp:lastPrinted>
  <dcterms:created xsi:type="dcterms:W3CDTF">2019-01-10T06:23:00Z</dcterms:created>
  <dcterms:modified xsi:type="dcterms:W3CDTF">2019-01-11T09:50:00Z</dcterms:modified>
</cp:coreProperties>
</file>